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Szakképesítés neve: Szoftverfejlesztő és -tesztelő</w:t>
      </w:r>
    </w:p>
    <w:p w:rsidR="00000000" w:rsidDel="00000000" w:rsidP="00000000" w:rsidRDefault="00000000" w:rsidRPr="00000000" w14:paraId="00000002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OKJ száma: 54 522</w:t>
      </w:r>
    </w:p>
    <w:p w:rsidR="00000000" w:rsidDel="00000000" w:rsidP="00000000" w:rsidRDefault="00000000" w:rsidRPr="00000000" w14:paraId="00000003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sz w:val="120"/>
          <w:szCs w:val="120"/>
        </w:rPr>
      </w:pPr>
      <w:r w:rsidDel="00000000" w:rsidR="00000000" w:rsidRPr="00000000">
        <w:rPr>
          <w:rFonts w:ascii="Times New Roman" w:cs="Times New Roman" w:eastAsia="Times New Roman" w:hAnsi="Times New Roman"/>
          <w:sz w:val="120"/>
          <w:szCs w:val="120"/>
          <w:rtl w:val="0"/>
        </w:rPr>
        <w:t xml:space="preserve">Vigrid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Készítette: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Simon Attila Máté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Kertmegi Richárd Imre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Medve Márk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 Játék</w:t>
      </w:r>
    </w:p>
    <w:p w:rsidR="00000000" w:rsidDel="00000000" w:rsidP="00000000" w:rsidRDefault="00000000" w:rsidRPr="00000000" w14:paraId="0000000E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Bevezető</w:t>
      </w:r>
    </w:p>
    <w:p w:rsidR="00000000" w:rsidDel="00000000" w:rsidP="00000000" w:rsidRDefault="00000000" w:rsidRPr="00000000" w14:paraId="0000000F">
      <w:pPr>
        <w:spacing w:after="24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Vigrid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egy videójáték, amelyet a Slay the Spire által inspirált mechanikák, valamint az északi mitológia gazdag világának ötvözésével fejlesztettünk. A projekt célja egy olyan stratégiai alapokon nyugvó, kártya alapú harc rendszerrel rendelkező játék létrehozása, amely könnyed kikapcsolódást nyújthat az egyszerűbb stratégiai alapokon nyugvó szoftverekre vágyóknak. A projekt feladatként bemutatott demo egyenlőre egy karaktert, a bondit helyezi előtérbe, annak kihasználását a játékosra bízva. Azért választottuk ezt a témát és zsánert, mert mind a pakli építős rouglike játékok, mind az északi mitológiára alapuló történetek nem kapják meg a megfelelő figyelmet, amit érdemelnének. </w:t>
      </w:r>
    </w:p>
    <w:p w:rsidR="00000000" w:rsidDel="00000000" w:rsidP="00000000" w:rsidRDefault="00000000" w:rsidRPr="00000000" w14:paraId="00000010">
      <w:pPr>
        <w:spacing w:after="240" w:before="24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program célja, hogy: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egyedi és újrajátszható játékélményt nyújtson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fejlessze a játékos stratégiai gondolkodását és döntéshozatali képességeit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bemutassa a kártyaalapú játékmechanikák hatékony implementációjátt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Tesztelés</w:t>
      </w:r>
    </w:p>
    <w:p w:rsidR="00000000" w:rsidDel="00000000" w:rsidP="00000000" w:rsidRDefault="00000000" w:rsidRPr="00000000" w14:paraId="00000015">
      <w:pPr>
        <w:spacing w:after="24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programot a Godot játékmotor beépített debug felületével teszteltük, minimalizálva a futás közben előforduló hibákat és teljesítmény beli ugrásokat. Annak érdekében, hogy a tesztek során a program minél kevesebbet sérüljön, sok tesztet más Godot projektekben végeztünk el, és aztán importáltuk át az ott kapott végleges változatot a főprogramba. Így készült el a map, a menü és a harcrendszer is. </w:t>
      </w:r>
    </w:p>
    <w:p w:rsidR="00000000" w:rsidDel="00000000" w:rsidP="00000000" w:rsidRDefault="00000000" w:rsidRPr="00000000" w14:paraId="00000016">
      <w:pPr>
        <w:spacing w:after="24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Godot játékmotor beépített debug felülete lehetővé teszi a programozó számára, hogy könnyen futtassa a programot tesztelői szemmel, ahol a játékban fellelhető háttér mechanikák láthatóvá válnak.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742950</wp:posOffset>
            </wp:positionV>
            <wp:extent cx="6645600" cy="2641600"/>
            <wp:effectExtent b="0" l="0" r="0" t="0"/>
            <wp:wrapTopAndBottom distB="114300" distT="11430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3457575</wp:posOffset>
            </wp:positionV>
            <wp:extent cx="6645600" cy="3733800"/>
            <wp:effectExtent b="0" l="0" r="0" t="0"/>
            <wp:wrapTopAndBottom distB="114300" distT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br w:type="textWrapping"/>
        <w:t xml:space="preserve">Letöltés és elindítás</w:t>
      </w:r>
    </w:p>
    <w:p w:rsidR="00000000" w:rsidDel="00000000" w:rsidP="00000000" w:rsidRDefault="00000000" w:rsidRPr="00000000" w14:paraId="0000001A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program letöltéséhez szükség van annak Github linkjére. Az onnan letöltött mappa tartalmazza a Vigrid.exe fájlt, amin keresztül futtatható a játék.</w:t>
      </w:r>
    </w:p>
    <w:p w:rsidR="00000000" w:rsidDel="00000000" w:rsidP="00000000" w:rsidRDefault="00000000" w:rsidRPr="00000000" w14:paraId="0000001C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Ahhoz, hogy a Godot felületén megnyitható legyen a program, szükség van a Godot program letöltésére, amit a Godot hivatalos oldaláról tehetünk meg. </w:t>
      </w:r>
    </w:p>
    <w:p w:rsidR="00000000" w:rsidDel="00000000" w:rsidP="00000000" w:rsidRDefault="00000000" w:rsidRPr="00000000" w14:paraId="0000001D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https://godotengine.org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játék a Godot egy előző verziójában (4.5.2) készült, annak letöltéséhez a “previous version” gombra kattintva juthatunk el.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166596</wp:posOffset>
            </wp:positionV>
            <wp:extent cx="6645600" cy="3124200"/>
            <wp:effectExtent b="0" l="0" r="0" t="0"/>
            <wp:wrapTopAndBottom distB="114300" distT="11430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Itt letekerünk, ameddig a kívánt verziószámmal nem találkozunk. Az itt felvonultatott lehetőségek közül (stable vagy rc1) bármelyik megfelel a program futtatására. </w:t>
      </w:r>
    </w:p>
    <w:p w:rsidR="00000000" w:rsidDel="00000000" w:rsidP="00000000" w:rsidRDefault="00000000" w:rsidRPr="00000000" w14:paraId="00000020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 bármelyik választható lehetőségnél rákattintunk a “download” gombra, a weboldal átdob minket a képen látható lapra, ahol kiválasztva a “Windows” opciót, a program alacsony gépigényének köszönhetően perceken belül elindíthatjuk azt, nincs szükség lokális  telepítésre.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645600" cy="3251200"/>
            <wp:effectExtent b="0" l="0" r="0" t="0"/>
            <wp:wrapTopAndBottom distB="114300" distT="1143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4276725</wp:posOffset>
            </wp:positionV>
            <wp:extent cx="6645600" cy="4800600"/>
            <wp:effectExtent b="0" l="0" r="0" t="0"/>
            <wp:wrapTopAndBottom distB="114300" distT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program megnyitása után a képen látható felület jelenik meg. Itt az Importálás gombra kattintva kikereshetjük a Vigrid mappáját, amit előzőleges a Githubról letöltöttünk. A Godot automatikusan a Dokumentumok közt kezdi el keresni a kívánt mappát, ám ha máshova mentettük, a felső navigációs gombok, vagy a mappa helyének manuális beírásával könnyen megtalálható a program, amit megnyitni szeretnénk. 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185829</wp:posOffset>
            </wp:positionV>
            <wp:extent cx="6645600" cy="4559300"/>
            <wp:effectExtent b="0" l="0" r="0" t="0"/>
            <wp:wrapTopAndBottom distB="114300" distT="11430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5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566.9291338582675" w:firstLine="0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6645600" cy="4813300"/>
            <wp:effectExtent b="0" l="0" r="0" t="0"/>
            <wp:wrapTopAndBottom distB="114300" distT="11430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81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 Játék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 játék menete: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program elindítása utáni első képernyő, a menü. Itt, a rúnákkal jelölt gombok segítségével haladhat tovább a felhasználó, valamint a csontra rákkattintva juthat el az opciók menüpontra. Ez a vizuális döntés annak érdekében született, hogy a játékban minél kevesebb hangulat ölő elem kerüljön. Minden menüpont egy rúna, a játék címe egy kardba van vésve.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566.9291338582675" w:firstLine="141.7322834645671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</w:rPr>
        <w:drawing>
          <wp:inline distB="114300" distT="114300" distL="114300" distR="114300">
            <wp:extent cx="6016463" cy="3372865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463" cy="337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 új játék, vagy “New Game” gombra kattintva a program átvált a karakterválasztó oldalra. Itt jelenleg egy karakter elérhető (Bondi), illetve egy további tesztelést igényel. Ha a felhasználó bármelyik menüpont fölé viszi az egerét, az világítani fog, illetve kiírja az adott menüpont célját (Úgy mint: New Game, Options, Continue, Exit)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játék ezek után ismét vált, ezúttal a térkép nézetre, ahol a játékost a kis fabábu jelzi, az alatta lévő ikonok pedig a megálló helyének viselkedését.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512925</wp:posOffset>
            </wp:positionH>
            <wp:positionV relativeFrom="paragraph">
              <wp:posOffset>293152</wp:posOffset>
            </wp:positionV>
            <wp:extent cx="6015600" cy="3366422"/>
            <wp:effectExtent b="0" l="0" r="0" t="0"/>
            <wp:wrapSquare wrapText="bothSides" distB="114300" distT="114300" distL="114300" distR="11430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600" cy="3366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Pihenőhely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Ellenfél</w:t>
      </w:r>
    </w:p>
    <w:p w:rsidR="00000000" w:rsidDel="00000000" w:rsidP="00000000" w:rsidRDefault="00000000" w:rsidRPr="00000000" w14:paraId="0000002F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Véletlenszerű esemény</w:t>
      </w:r>
    </w:p>
    <w:p w:rsidR="00000000" w:rsidDel="00000000" w:rsidP="00000000" w:rsidRDefault="00000000" w:rsidRPr="00000000" w14:paraId="00000030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Pálya végi főellenség (Jelenleg Hel)</w:t>
      </w:r>
    </w:p>
    <w:p w:rsidR="00000000" w:rsidDel="00000000" w:rsidP="00000000" w:rsidRDefault="00000000" w:rsidRPr="00000000" w14:paraId="00000031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játékos mindig csak a következő ikonra léphet, megakadályozva ezzel azt, hogy a felhasználó vissza ugorjon egy előző pontra, vagy előre ugorjon a pálya végére.</w:t>
      </w:r>
    </w:p>
    <w:p w:rsidR="00000000" w:rsidDel="00000000" w:rsidP="00000000" w:rsidRDefault="00000000" w:rsidRPr="00000000" w14:paraId="00000033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15600" cy="3376817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600" cy="337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lépést követően a program ismét vált, ezúttal a harci jelenetre.</w:t>
      </w:r>
    </w:p>
    <w:p w:rsidR="00000000" w:rsidDel="00000000" w:rsidP="00000000" w:rsidRDefault="00000000" w:rsidRPr="00000000" w14:paraId="00000036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26400" cy="3374062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400" cy="337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játékosnak itt a karaktertől függő mennyiségű energiája (A baloldalt látható szám) és előre megadott paklija van, ami később bővíthető. A kártyák a bal felső sarkukban jelzett energia mennyiségért cserébe hívhatók elő. </w:t>
      </w:r>
    </w:p>
    <w:p w:rsidR="00000000" w:rsidDel="00000000" w:rsidP="00000000" w:rsidRDefault="00000000" w:rsidRPr="00000000" w14:paraId="00000038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kártyák előhívásához a kívánt kártyára kell kattintani, majd a képernyő közepére húzni. Ha nincs elég energiája a karakternek ahhoz, hogy a kártya aktiválva legyen, akkor a kártya nem fog mozdulni a helyéről. Optimális esetben (Ha a kártya előhívásához van elég energiánk), a kártya mozdítható, a képernyő közepére húzva pedig apró fehér csillogás fogja jelezni, hogy aktiválható. </w:t>
      </w:r>
    </w:p>
    <w:p w:rsidR="00000000" w:rsidDel="00000000" w:rsidP="00000000" w:rsidRDefault="00000000" w:rsidRPr="00000000" w14:paraId="00000039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26400" cy="3374062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400" cy="337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 egér elengedésével a kártya aktiválódik, annak ára levonásra kerül az energiából, és függően a kártya céljától, vagy szimplán eltűnik, vagy a helyén egy fizika alapján működő tárgy jelenik meg. </w:t>
      </w:r>
    </w:p>
    <w:p w:rsidR="00000000" w:rsidDel="00000000" w:rsidP="00000000" w:rsidRDefault="00000000" w:rsidRPr="00000000" w14:paraId="0000003C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26400" cy="337406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400" cy="337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Bármely karakterre dobva a tárgyat, annak hatása aktiválódik (pajzs esetén az “áldozat” +3 pajzsot nyer, bármiféle támadás esetén a fegyver előre deklarált sebzési pontja levonásra kerül az áldozat életerejéből/pajzsából)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 játék működése.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A motor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Godot játékmotor scene-ekre és scriptekre épül, amiket a saját program nyelvével, a GDScriptel használhatunk, valamint lehetőség van C++ kódot is használni benne. A scene-ek komponens alapú, hierarchikus entitánsok. A struktúrája fa alapú, a motorban használt kifejezés egy projektre ezért is tree.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Adatbázisok és betöltések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Vigrid két saját adatbázissal operál, ezek a BaseCard_data.tres, illetve a Character_Data.tres.</w:t>
        <w:br w:type="textWrapping"/>
        <w:t xml:space="preserve">Ez a két adathordozó fájl felelős a kártyák eltárolásáért, illetve a karakter és az ellenfelek létrehozásáért minden új pályán.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118463</wp:posOffset>
            </wp:positionV>
            <wp:extent cx="2609850" cy="4552950"/>
            <wp:effectExtent b="0" l="0" r="0" t="0"/>
            <wp:wrapTopAndBottom distB="114300" distT="11430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55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133600" cy="8382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BaseCard_data.tres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 játékos alap pakliját tárolja, a kód innen képes lehívni a létrehozni kívánt kártya nevét, alap értékét, textúráját, fajtáját.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90788" cy="597789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597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Character_data.tres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játékos karakter és az ellenfeleket közösen tárolja a megegyező értékeik miatt, valamint a könnyű hozzáférhetőség érdekében. Az adatbázis tartalmazza a karakter ID-ját, élet pontját, nevét, textúráját, használható paklijának egyedi azonosítóját, illetve, hogy mennyi energiával kezd.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228975" cy="65627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28925" cy="41243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 ellenfél egy leegyszerűsített változatként jelenik meg, a használható akcióin, nevén, textúráján túl nincs más, ami szükséges lenne a létrehozásához.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A Szintaktika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karakterek megjelenítéséhez először is fontos, hogy a Character_data.tres-ből kapott adatokat külön válogassuk: Mi-kinek szól?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26400" cy="421848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400" cy="421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 kód egy egyszerű if-else ággal külön válassza bekapott információkat. Ha a folyamat először fut le, a sid=0, akkor a játékos karakter kerül létrehozásra, bármi egyéb esetében az ellenfél.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 kártyák esetében a helyzet igen hasonló, ám hozzá tartozik még némi véletlenszerű keverés is.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19700" cy="212407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Ez a kód a harc elindításának pillanatában aktiválódik, kibontja a kártyák adatát tároló metadatát, és elindít egy for ciklust, ami az adattárolóban található kártyák neveit hozzáadaja egy tömbhöz. </w:t>
      </w:r>
    </w:p>
    <w:p w:rsidR="00000000" w:rsidDel="00000000" w:rsidP="00000000" w:rsidRDefault="00000000" w:rsidRPr="00000000" w14:paraId="0000004B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Ez után a deckshuffel() függvény egyenként elhelyezi a még üres kártyákat a képernyőn, ügyelve arra, hogy ha esetlegesen a használható pakliban kevesebb mint 5 darab kártya van, úgy a már használtból hozzon vissza eleget.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128314</wp:posOffset>
            </wp:positionV>
            <wp:extent cx="7319963" cy="2705100"/>
            <wp:effectExtent b="0" l="0" r="0" t="0"/>
            <wp:wrapSquare wrapText="bothSides" distB="114300" distT="114300" distL="114300" distR="1143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6519863" cy="3124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deckhandler() függvény felelős azért, hogy a már előzőleg létrehozott, de üres kártyák megkapják a textúrájukat, értékeiket, nevüket.</w:t>
        <w:br w:type="textWrapping"/>
        <w:br w:type="textWrapping"/>
        <w:t xml:space="preserve">Egy-egy kártya feláldozása után a kapott fegyvert forgatni és dobálni lehet. Ez a Godotba épített fizikai rendszernek köszönhető.</w:t>
      </w:r>
    </w:p>
    <w:p w:rsidR="00000000" w:rsidDel="00000000" w:rsidP="00000000" w:rsidRDefault="00000000" w:rsidRPr="00000000" w14:paraId="00000052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645600" cy="41910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physics_process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lehetővé teszi, hogy fizikát szimuláljunk a programon belül, a képen lévő kód a fegyverek súlyát és mozgását változtatja, függően attól, hogy hol kattint a játékos 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Miután egy csata lezajlódott a játékos visszakerül a térképre, ahol ugorhat a következő csatába. A térkép figyeli, hogy hol vagyunk jelenleg, az adott “meghódított” pont ID-ja, és az annál kisebb ID-val rendelkező helyek már nem látogathatóak. Az utána következők közül is csak az 1-el nagyobb.</w:t>
      </w:r>
    </w:p>
    <w:p w:rsidR="00000000" w:rsidDel="00000000" w:rsidP="00000000" w:rsidRDefault="00000000" w:rsidRPr="00000000" w14:paraId="00000058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Maga a térkép úgy lett felépítve, hogy egyszerű, véletlenszerű, de szükség esetén könnyen módosítható legyen.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645600" cy="35560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566.9291338582675" w:firstLine="141.732283464567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A Weboldal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Követelmények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Webböngésző (az alábbiak legfrissebb verziója):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Google Chrome 90+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Mozilla Firefox 88+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Safari 14+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Microsoft Edge 90+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Opera 76+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Egyéb követelmények: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Stabil internetkapcsolat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Frissített böngésző, amely támogatja a modern CSS tulajdonságokat és funkciókat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Telepítés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Mivel az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Vigrid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játék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tudástára egy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 alapú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alkalmazás, a végfelhasználóknak nem szükséges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telepíteniük semmilyen szoftvert. Az alkalmazás használatához elegendő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egy kompatibilis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webböngészővel rendelkező eszköz és internetkapcsolat. A fejlesztői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környezet telepítéséhez és a lokális futtatáshoz az alábbi lépések szükségesek: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1. Előfeltételek telepítése: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Node.js (16.x vagy újabb verzió)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npm (Node Package Manager)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verziókezelő rendszer (Sourcetree vagy GitHub Desktop)</w:t>
      </w:r>
    </w:p>
    <w:p w:rsidR="00000000" w:rsidDel="00000000" w:rsidP="00000000" w:rsidRDefault="00000000" w:rsidRPr="00000000" w14:paraId="0000006F">
      <w:pPr>
        <w:ind w:left="566.9291338582675" w:firstLine="141.732283464567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Repository klónozása: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https://github.com/medvemark-10379-svg/Vigrid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90807</wp:posOffset>
            </wp:positionH>
            <wp:positionV relativeFrom="paragraph">
              <wp:posOffset>462280</wp:posOffset>
            </wp:positionV>
            <wp:extent cx="5760720" cy="4044950"/>
            <wp:effectExtent b="0" l="0" r="0" t="0"/>
            <wp:wrapSquare wrapText="bothSides" distB="0" distT="0" distL="114300" distR="11430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86045</wp:posOffset>
                </wp:positionH>
                <wp:positionV relativeFrom="paragraph">
                  <wp:posOffset>4571048</wp:posOffset>
                </wp:positionV>
                <wp:extent cx="5770245" cy="33337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640" y="3618075"/>
                          <a:ext cx="576072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 SEQ ábra \* ARABIC 1. ábra SourceTree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86045</wp:posOffset>
                </wp:positionH>
                <wp:positionV relativeFrom="paragraph">
                  <wp:posOffset>4571048</wp:posOffset>
                </wp:positionV>
                <wp:extent cx="5770245" cy="333375"/>
                <wp:effectExtent b="0" l="0" r="0" t="0"/>
                <wp:wrapSquare wrapText="bothSides" distB="0" distT="0" distL="114300" distR="114300"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ind w:left="566.9291338582675" w:firstLine="141.7322834645671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3. Backend telepítése és indítása Visual Studio Codeban termináljában: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sz w:val="16"/>
          <w:szCs w:val="16"/>
        </w:rPr>
      </w:pPr>
      <w:bookmarkStart w:colFirst="0" w:colLast="0" w:name="_heading=h.go87l44akl0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telepítés: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npm i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395605</wp:posOffset>
            </wp:positionH>
            <wp:positionV relativeFrom="paragraph">
              <wp:posOffset>412750</wp:posOffset>
            </wp:positionV>
            <wp:extent cx="3581400" cy="714375"/>
            <wp:effectExtent b="0" l="0" r="0" t="0"/>
            <wp:wrapTopAndBottom distB="0" dist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indítás: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node src/app/server.js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1273809</wp:posOffset>
            </wp:positionH>
            <wp:positionV relativeFrom="paragraph">
              <wp:posOffset>982980</wp:posOffset>
            </wp:positionV>
            <wp:extent cx="5372100" cy="628015"/>
            <wp:effectExtent b="0" l="0" r="0" t="0"/>
            <wp:wrapTopAndBottom distB="0" dist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28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4. Frontend telepítése és indítása Visual Studio Codeban termináljában: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telepítés: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npm i -g @angular/cli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367029</wp:posOffset>
            </wp:positionH>
            <wp:positionV relativeFrom="paragraph">
              <wp:posOffset>417195</wp:posOffset>
            </wp:positionV>
            <wp:extent cx="4591685" cy="533400"/>
            <wp:effectExtent b="0" l="0" r="0" t="0"/>
            <wp:wrapTopAndBottom distB="0" dist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indítás: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 serve -o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347979</wp:posOffset>
            </wp:positionH>
            <wp:positionV relativeFrom="paragraph">
              <wp:posOffset>816610</wp:posOffset>
            </wp:positionV>
            <wp:extent cx="5438775" cy="2021205"/>
            <wp:effectExtent b="0" l="0" r="0" t="0"/>
            <wp:wrapTopAndBottom distB="0" dist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021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BackEnd és a FrontEnd indítása Split terminálba kell történnie!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319404</wp:posOffset>
            </wp:positionH>
            <wp:positionV relativeFrom="paragraph">
              <wp:posOffset>2590165</wp:posOffset>
            </wp:positionV>
            <wp:extent cx="5760720" cy="1435100"/>
            <wp:effectExtent b="0" l="0" r="0" t="0"/>
            <wp:wrapTopAndBottom distB="0" dist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sikeres telepítés és indítás után a weboldal elérhető lesz a böngészőben a következő címe: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http://localhost:4200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566.9291338582675" w:firstLine="141.732283464567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 Weboldal funkciói: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Kezdőlap: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Lap újra töltéskor változó karakter ajánlás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Bal oldalt keresőlista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Kiválasztott elemnél megjelennek a kategóriában lévő elemek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Szöveges alapú kereső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Szöveg beírásakor automatikusan frissülő eredmény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Nyilak és Enter használata lehetséges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Vissza a kezdőlapra, ha rákattintunk az játék ikonjára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GitHub elérési linkje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Rendszerkövetelmények megtekintése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Feedback lehetőség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Changlog nyomon követesé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54611</wp:posOffset>
            </wp:positionH>
            <wp:positionV relativeFrom="paragraph">
              <wp:posOffset>440055</wp:posOffset>
            </wp:positionV>
            <wp:extent cx="6645910" cy="3439160"/>
            <wp:effectExtent b="0" l="0" r="0" t="0"/>
            <wp:wrapTopAndBottom distB="0" dist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9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ind w:left="566.9291338582675" w:firstLine="141.732283464567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Keresés: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4329430</wp:posOffset>
            </wp:positionH>
            <wp:positionV relativeFrom="paragraph">
              <wp:posOffset>0</wp:posOffset>
            </wp:positionV>
            <wp:extent cx="1877695" cy="3279775"/>
            <wp:effectExtent b="0" l="0" r="0" t="0"/>
            <wp:wrapSquare wrapText="bothSides" distB="0" distT="0" distL="114300" distR="11430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327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Keresés eredménye: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Név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Kép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Leírás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*Statisztikája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404495</wp:posOffset>
            </wp:positionV>
            <wp:extent cx="3399155" cy="1816100"/>
            <wp:effectExtent b="0" l="0" r="0" t="0"/>
            <wp:wrapTopAndBottom distB="0" dist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Keresés Kártyák vagy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Rúnák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esetén: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Választható vizuális lista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85092</wp:posOffset>
            </wp:positionH>
            <wp:positionV relativeFrom="paragraph">
              <wp:posOffset>497840</wp:posOffset>
            </wp:positionV>
            <wp:extent cx="3094355" cy="1465580"/>
            <wp:effectExtent b="0" l="0" r="0" t="0"/>
            <wp:wrapTopAndBottom distB="0" dist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465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3293110</wp:posOffset>
            </wp:positionH>
            <wp:positionV relativeFrom="paragraph">
              <wp:posOffset>454025</wp:posOffset>
            </wp:positionV>
            <wp:extent cx="2912110" cy="1548765"/>
            <wp:effectExtent b="0" l="0" r="0" t="0"/>
            <wp:wrapTopAndBottom distB="0" dist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548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Keresési eredmény Kártyák esetén: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Melyik karakterrel kompatibilis az adott kártya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457834</wp:posOffset>
            </wp:positionV>
            <wp:extent cx="2644570" cy="2607523"/>
            <wp:effectExtent b="0" l="0" r="0" t="0"/>
            <wp:wrapTopAndBottom distB="0" dist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570" cy="2607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Feedback: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Kategória választás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Üzenet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Üzenet elküldése vagy mégsem gomb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Emailcímre megérkezik a Feedback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377190</wp:posOffset>
            </wp:positionV>
            <wp:extent cx="2973705" cy="2676525"/>
            <wp:effectExtent b="0" l="0" r="0" t="0"/>
            <wp:wrapTopAndBottom distB="0" dist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3072765</wp:posOffset>
            </wp:positionV>
            <wp:extent cx="4438650" cy="1895475"/>
            <wp:effectExtent b="0" l="0" r="0" t="0"/>
            <wp:wrapTopAndBottom distB="0" dist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9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left="566.9291338582675" w:firstLine="141.7322834645671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ChangeLog: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Verziószám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Cím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Változtatások leírása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566.9291338582675" w:right="0" w:firstLine="141.7322834645671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Dátum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180340</wp:posOffset>
            </wp:positionH>
            <wp:positionV relativeFrom="paragraph">
              <wp:posOffset>481965</wp:posOffset>
            </wp:positionV>
            <wp:extent cx="5798185" cy="2425700"/>
            <wp:effectExtent b="0" l="0" r="0" t="0"/>
            <wp:wrapTopAndBottom distB="0" dist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54" w:type="default"/>
      <w:footerReference r:id="rId55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Békéscsabai SZC Trefort Ágoston Technikum, Szakképző Iskola és Kollégium</w:t>
    </w:r>
  </w:p>
  <w:p w:rsidR="00000000" w:rsidDel="00000000" w:rsidP="00000000" w:rsidRDefault="00000000" w:rsidRPr="00000000" w14:paraId="000000A0">
    <w:pPr>
      <w:jc w:val="center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22.png"/><Relationship Id="rId41" Type="http://schemas.openxmlformats.org/officeDocument/2006/relationships/image" Target="media/image2.png"/><Relationship Id="rId44" Type="http://schemas.openxmlformats.org/officeDocument/2006/relationships/hyperlink" Target="http://localhost:4200" TargetMode="External"/><Relationship Id="rId43" Type="http://schemas.openxmlformats.org/officeDocument/2006/relationships/image" Target="media/image32.png"/><Relationship Id="rId46" Type="http://schemas.openxmlformats.org/officeDocument/2006/relationships/image" Target="media/image42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dotengine.org" TargetMode="External"/><Relationship Id="rId48" Type="http://schemas.openxmlformats.org/officeDocument/2006/relationships/image" Target="media/image36.png"/><Relationship Id="rId47" Type="http://schemas.openxmlformats.org/officeDocument/2006/relationships/image" Target="media/image39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10.png"/><Relationship Id="rId31" Type="http://schemas.openxmlformats.org/officeDocument/2006/relationships/image" Target="media/image28.png"/><Relationship Id="rId30" Type="http://schemas.openxmlformats.org/officeDocument/2006/relationships/image" Target="media/image41.png"/><Relationship Id="rId33" Type="http://schemas.openxmlformats.org/officeDocument/2006/relationships/image" Target="media/image26.png"/><Relationship Id="rId32" Type="http://schemas.openxmlformats.org/officeDocument/2006/relationships/image" Target="media/image33.png"/><Relationship Id="rId35" Type="http://schemas.openxmlformats.org/officeDocument/2006/relationships/image" Target="media/image24.png"/><Relationship Id="rId34" Type="http://schemas.openxmlformats.org/officeDocument/2006/relationships/image" Target="media/image38.png"/><Relationship Id="rId37" Type="http://schemas.openxmlformats.org/officeDocument/2006/relationships/image" Target="media/image30.png"/><Relationship Id="rId36" Type="http://schemas.openxmlformats.org/officeDocument/2006/relationships/hyperlink" Target="https://github.com/medvemark-10379-svg/Vigrid" TargetMode="External"/><Relationship Id="rId39" Type="http://schemas.openxmlformats.org/officeDocument/2006/relationships/image" Target="media/image13.png"/><Relationship Id="rId38" Type="http://schemas.openxmlformats.org/officeDocument/2006/relationships/image" Target="media/image44.png"/><Relationship Id="rId20" Type="http://schemas.openxmlformats.org/officeDocument/2006/relationships/image" Target="media/image5.png"/><Relationship Id="rId22" Type="http://schemas.openxmlformats.org/officeDocument/2006/relationships/image" Target="media/image18.png"/><Relationship Id="rId21" Type="http://schemas.openxmlformats.org/officeDocument/2006/relationships/image" Target="media/image27.png"/><Relationship Id="rId24" Type="http://schemas.openxmlformats.org/officeDocument/2006/relationships/image" Target="media/image9.png"/><Relationship Id="rId23" Type="http://schemas.openxmlformats.org/officeDocument/2006/relationships/image" Target="media/image25.png"/><Relationship Id="rId26" Type="http://schemas.openxmlformats.org/officeDocument/2006/relationships/image" Target="media/image40.png"/><Relationship Id="rId25" Type="http://schemas.openxmlformats.org/officeDocument/2006/relationships/image" Target="media/image23.png"/><Relationship Id="rId28" Type="http://schemas.openxmlformats.org/officeDocument/2006/relationships/image" Target="media/image6.png"/><Relationship Id="rId27" Type="http://schemas.openxmlformats.org/officeDocument/2006/relationships/image" Target="media/image21.png"/><Relationship Id="rId29" Type="http://schemas.openxmlformats.org/officeDocument/2006/relationships/image" Target="media/image3.png"/><Relationship Id="rId51" Type="http://schemas.openxmlformats.org/officeDocument/2006/relationships/image" Target="media/image7.png"/><Relationship Id="rId50" Type="http://schemas.openxmlformats.org/officeDocument/2006/relationships/image" Target="media/image16.png"/><Relationship Id="rId53" Type="http://schemas.openxmlformats.org/officeDocument/2006/relationships/image" Target="media/image20.png"/><Relationship Id="rId52" Type="http://schemas.openxmlformats.org/officeDocument/2006/relationships/image" Target="media/image1.png"/><Relationship Id="rId11" Type="http://schemas.openxmlformats.org/officeDocument/2006/relationships/image" Target="media/image11.png"/><Relationship Id="rId55" Type="http://schemas.openxmlformats.org/officeDocument/2006/relationships/footer" Target="footer1.xml"/><Relationship Id="rId10" Type="http://schemas.openxmlformats.org/officeDocument/2006/relationships/image" Target="media/image29.png"/><Relationship Id="rId54" Type="http://schemas.openxmlformats.org/officeDocument/2006/relationships/header" Target="header1.xml"/><Relationship Id="rId13" Type="http://schemas.openxmlformats.org/officeDocument/2006/relationships/image" Target="media/image35.png"/><Relationship Id="rId12" Type="http://schemas.openxmlformats.org/officeDocument/2006/relationships/image" Target="media/image4.png"/><Relationship Id="rId15" Type="http://schemas.openxmlformats.org/officeDocument/2006/relationships/image" Target="media/image31.png"/><Relationship Id="rId14" Type="http://schemas.openxmlformats.org/officeDocument/2006/relationships/image" Target="media/image43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37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hvFZWlc8OXlU0qnYPRW38VqjA==">CgMxLjAyDmguZ284N2w0NGFrbDB4OAByITFSZ1doSEpueFBpNG9OSlhVUFZ0Y0FUeE0ydjlPbjFoOQ==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