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C51" w:rsidRDefault="00571C51">
      <w:pPr>
        <w:spacing w:after="0" w:line="240" w:lineRule="auto"/>
        <w:rPr>
          <w:rFonts w:cs="PT Bold Heading" w:hint="cs"/>
          <w:color w:val="0F243E" w:themeColor="text2" w:themeShade="80"/>
          <w:sz w:val="16"/>
          <w:szCs w:val="16"/>
        </w:rPr>
      </w:pPr>
    </w:p>
    <w:p w:rsidR="00571C51" w:rsidRDefault="00BA4BBD">
      <w:pPr>
        <w:spacing w:after="0" w:line="240" w:lineRule="auto"/>
        <w:jc w:val="center"/>
        <w:rPr>
          <w:rFonts w:cs="PT Bold Heading"/>
          <w:color w:val="0F243E" w:themeColor="text2" w:themeShade="80"/>
          <w:sz w:val="28"/>
          <w:szCs w:val="28"/>
        </w:rPr>
      </w:pPr>
      <w:r>
        <w:rPr>
          <w:rFonts w:cs="PT Bold Heading"/>
          <w:color w:val="0F243E" w:themeColor="text2" w:themeShade="80"/>
          <w:sz w:val="28"/>
          <w:szCs w:val="28"/>
          <w:rtl/>
        </w:rPr>
        <w:t>نموذج تقرير تحليل نتائج مقرر دراسي متعدد الشعب لمنسق المقرر</w:t>
      </w:r>
    </w:p>
    <w:tbl>
      <w:tblPr>
        <w:tblStyle w:val="a7"/>
        <w:bidiVisual/>
        <w:tblW w:w="9407" w:type="dxa"/>
        <w:jc w:val="center"/>
        <w:tblLook w:val="04A0"/>
      </w:tblPr>
      <w:tblGrid>
        <w:gridCol w:w="1618"/>
        <w:gridCol w:w="1650"/>
        <w:gridCol w:w="1525"/>
        <w:gridCol w:w="1114"/>
        <w:gridCol w:w="1940"/>
        <w:gridCol w:w="1560"/>
      </w:tblGrid>
      <w:tr w:rsidR="00571C51">
        <w:trPr>
          <w:jc w:val="center"/>
        </w:trPr>
        <w:tc>
          <w:tcPr>
            <w:tcW w:w="1617" w:type="dxa"/>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tl/>
              </w:rPr>
              <w:t>الكلية</w:t>
            </w:r>
          </w:p>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Pr>
              <w:t>College</w:t>
            </w:r>
          </w:p>
        </w:tc>
        <w:tc>
          <w:tcPr>
            <w:tcW w:w="1650" w:type="dxa"/>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tl/>
              </w:rPr>
              <w:t>القسم</w:t>
            </w:r>
          </w:p>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Pr>
              <w:t>Department</w:t>
            </w:r>
          </w:p>
        </w:tc>
        <w:tc>
          <w:tcPr>
            <w:tcW w:w="1525" w:type="dxa"/>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tl/>
              </w:rPr>
              <w:t>المقرر</w:t>
            </w:r>
          </w:p>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Pr>
              <w:t>Course</w:t>
            </w:r>
          </w:p>
        </w:tc>
        <w:tc>
          <w:tcPr>
            <w:tcW w:w="1114" w:type="dxa"/>
            <w:tcBorders>
              <w:top w:val="single" w:sz="4" w:space="0" w:color="0F243E"/>
              <w:left w:val="single" w:sz="4" w:space="0" w:color="0F243E"/>
              <w:bottom w:val="single" w:sz="4" w:space="0" w:color="0F243E"/>
              <w:right w:val="single" w:sz="4" w:space="0" w:color="0F243E"/>
            </w:tcBorders>
            <w:shd w:val="clear" w:color="auto" w:fill="auto"/>
          </w:tcPr>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tl/>
              </w:rPr>
              <w:t>الشعبة</w:t>
            </w:r>
          </w:p>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Pr>
              <w:t>section</w:t>
            </w:r>
          </w:p>
        </w:tc>
        <w:tc>
          <w:tcPr>
            <w:tcW w:w="1940" w:type="dxa"/>
            <w:tcBorders>
              <w:top w:val="single" w:sz="4" w:space="0" w:color="0F243E"/>
              <w:left w:val="single" w:sz="4" w:space="0" w:color="0F243E"/>
              <w:bottom w:val="single" w:sz="4" w:space="0" w:color="0F243E"/>
              <w:right w:val="single" w:sz="4" w:space="0" w:color="0F243E"/>
            </w:tcBorders>
            <w:shd w:val="clear" w:color="auto" w:fill="auto"/>
          </w:tcPr>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tl/>
              </w:rPr>
              <w:t>نوع الاختبار</w:t>
            </w:r>
          </w:p>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Pr>
              <w:t>Test Type</w:t>
            </w:r>
          </w:p>
        </w:tc>
        <w:tc>
          <w:tcPr>
            <w:tcW w:w="1560" w:type="dxa"/>
            <w:tcBorders>
              <w:top w:val="single" w:sz="4" w:space="0" w:color="0F243E"/>
              <w:left w:val="single" w:sz="4" w:space="0" w:color="0F243E"/>
              <w:bottom w:val="single" w:sz="4" w:space="0" w:color="0F243E"/>
              <w:right w:val="single" w:sz="4" w:space="0" w:color="0F243E"/>
            </w:tcBorders>
            <w:shd w:val="clear" w:color="auto" w:fill="auto"/>
          </w:tcPr>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tl/>
              </w:rPr>
              <w:t>درجة الاختبار</w:t>
            </w:r>
          </w:p>
          <w:p w:rsidR="00571C51" w:rsidRDefault="00BA4BBD">
            <w:pPr>
              <w:spacing w:after="0" w:line="240" w:lineRule="auto"/>
              <w:jc w:val="center"/>
              <w:rPr>
                <w:rFonts w:cs="PT Bold Heading"/>
                <w:b/>
                <w:bCs/>
                <w:color w:val="0F243E" w:themeColor="text2" w:themeShade="80"/>
                <w:sz w:val="20"/>
                <w:szCs w:val="20"/>
              </w:rPr>
            </w:pPr>
            <w:r>
              <w:rPr>
                <w:rFonts w:cs="PT Bold Heading"/>
                <w:b/>
                <w:bCs/>
                <w:color w:val="0F243E" w:themeColor="text2" w:themeShade="80"/>
                <w:sz w:val="20"/>
                <w:szCs w:val="20"/>
              </w:rPr>
              <w:t>test Score</w:t>
            </w:r>
          </w:p>
        </w:tc>
      </w:tr>
      <w:tr w:rsidR="00571C51">
        <w:trPr>
          <w:trHeight w:val="250"/>
          <w:jc w:val="center"/>
        </w:trPr>
        <w:tc>
          <w:tcPr>
            <w:tcW w:w="1617" w:type="dxa"/>
            <w:vMerge w:val="restart"/>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jc w:val="center"/>
              <w:rPr>
                <w:b/>
                <w:bCs/>
                <w:color w:val="0F243E" w:themeColor="text2" w:themeShade="80"/>
              </w:rPr>
            </w:pPr>
          </w:p>
          <w:p w:rsidR="00571C51" w:rsidRPr="000E4BBB" w:rsidRDefault="000E4BBB">
            <w:pPr>
              <w:spacing w:after="0"/>
              <w:rPr>
                <w:rFonts w:cs="Arial"/>
                <w:b/>
                <w:bCs/>
                <w:color w:val="0F243E" w:themeColor="text2" w:themeShade="80"/>
              </w:rPr>
            </w:pPr>
            <w:r>
              <w:rPr>
                <w:rFonts w:cs="Arial" w:hint="cs"/>
                <w:b/>
                <w:bCs/>
                <w:color w:val="0F243E" w:themeColor="text2" w:themeShade="80"/>
                <w:rtl/>
              </w:rPr>
              <w:t xml:space="preserve">العلوم والآداب </w:t>
            </w:r>
            <w:proofErr w:type="spellStart"/>
            <w:r>
              <w:rPr>
                <w:rFonts w:cs="Arial" w:hint="cs"/>
                <w:b/>
                <w:bCs/>
                <w:color w:val="0F243E" w:themeColor="text2" w:themeShade="80"/>
                <w:rtl/>
              </w:rPr>
              <w:t>تنومة</w:t>
            </w:r>
            <w:proofErr w:type="spellEnd"/>
          </w:p>
        </w:tc>
        <w:tc>
          <w:tcPr>
            <w:tcW w:w="1650" w:type="dxa"/>
            <w:vMerge w:val="restart"/>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Pr="000E4BBB" w:rsidRDefault="000E4BBB">
            <w:pPr>
              <w:spacing w:after="0"/>
              <w:jc w:val="center"/>
              <w:rPr>
                <w:rFonts w:cs="Arial"/>
                <w:color w:val="0F243E" w:themeColor="text2" w:themeShade="80"/>
              </w:rPr>
            </w:pPr>
            <w:r w:rsidRPr="000E4BBB">
              <w:rPr>
                <w:rFonts w:cs="Arial" w:hint="cs"/>
                <w:b/>
                <w:bCs/>
                <w:color w:val="0F243E" w:themeColor="text2" w:themeShade="80"/>
                <w:rtl/>
              </w:rPr>
              <w:t xml:space="preserve">اللغة </w:t>
            </w:r>
            <w:r w:rsidR="008846E5" w:rsidRPr="000E4BBB">
              <w:rPr>
                <w:rFonts w:cs="Arial" w:hint="cs"/>
                <w:b/>
                <w:bCs/>
                <w:color w:val="0F243E" w:themeColor="text2" w:themeShade="80"/>
                <w:rtl/>
              </w:rPr>
              <w:t>الإنجليزية</w:t>
            </w:r>
          </w:p>
        </w:tc>
        <w:tc>
          <w:tcPr>
            <w:tcW w:w="1525" w:type="dxa"/>
            <w:vMerge w:val="restart"/>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Pr="000E4BBB" w:rsidRDefault="008846E5" w:rsidP="008846E5">
            <w:pPr>
              <w:spacing w:after="0"/>
              <w:jc w:val="center"/>
              <w:rPr>
                <w:rFonts w:cs="Arial"/>
                <w:color w:val="0F243E" w:themeColor="text2" w:themeShade="80"/>
              </w:rPr>
            </w:pPr>
            <w:r>
              <w:rPr>
                <w:rFonts w:cs="Arial" w:hint="cs"/>
                <w:b/>
                <w:bCs/>
                <w:color w:val="0F243E" w:themeColor="text2" w:themeShade="80"/>
                <w:rtl/>
              </w:rPr>
              <w:t>المدخل إلى الثقافة الإسلامية</w:t>
            </w:r>
            <w:r w:rsidR="000E4BBB" w:rsidRPr="000E4BBB">
              <w:rPr>
                <w:rFonts w:cs="Arial" w:hint="cs"/>
                <w:b/>
                <w:bCs/>
                <w:color w:val="0F243E" w:themeColor="text2" w:themeShade="80"/>
                <w:rtl/>
              </w:rPr>
              <w:t xml:space="preserve"> (</w:t>
            </w:r>
            <w:proofErr w:type="spellStart"/>
            <w:r w:rsidR="000E4BBB" w:rsidRPr="000E4BBB">
              <w:rPr>
                <w:rFonts w:cs="Arial" w:hint="cs"/>
                <w:b/>
                <w:bCs/>
                <w:color w:val="0F243E" w:themeColor="text2" w:themeShade="80"/>
                <w:rtl/>
              </w:rPr>
              <w:t>112سلم2</w:t>
            </w:r>
            <w:r w:rsidR="000E4BBB">
              <w:rPr>
                <w:rFonts w:cs="Arial" w:hint="cs"/>
                <w:color w:val="0F243E" w:themeColor="text2" w:themeShade="80"/>
                <w:rtl/>
              </w:rPr>
              <w:t>)</w:t>
            </w:r>
            <w:proofErr w:type="spellEnd"/>
          </w:p>
        </w:tc>
        <w:tc>
          <w:tcPr>
            <w:tcW w:w="1114" w:type="dxa"/>
            <w:vMerge w:val="restart"/>
            <w:tcBorders>
              <w:top w:val="single" w:sz="4" w:space="0" w:color="0F243E"/>
              <w:left w:val="single" w:sz="4" w:space="0" w:color="0F243E"/>
              <w:bottom w:val="single" w:sz="4" w:space="0" w:color="0F243E"/>
              <w:right w:val="single" w:sz="4" w:space="0" w:color="0F243E"/>
            </w:tcBorders>
            <w:shd w:val="clear" w:color="auto" w:fill="auto"/>
          </w:tcPr>
          <w:p w:rsidR="000E4BBB" w:rsidRDefault="000E4BBB" w:rsidP="000E4BBB">
            <w:pPr>
              <w:spacing w:after="0" w:line="240" w:lineRule="auto"/>
              <w:jc w:val="center"/>
              <w:rPr>
                <w:b/>
                <w:bCs/>
                <w:color w:val="0F243E" w:themeColor="text2" w:themeShade="80"/>
                <w:rtl/>
              </w:rPr>
            </w:pPr>
          </w:p>
          <w:p w:rsidR="000E4BBB" w:rsidRDefault="008846E5" w:rsidP="000E4BBB">
            <w:pPr>
              <w:spacing w:after="0" w:line="240" w:lineRule="auto"/>
              <w:jc w:val="center"/>
              <w:rPr>
                <w:b/>
                <w:bCs/>
                <w:color w:val="0F243E" w:themeColor="text2" w:themeShade="80"/>
              </w:rPr>
            </w:pPr>
            <w:r>
              <w:rPr>
                <w:b/>
                <w:bCs/>
                <w:color w:val="0F243E" w:themeColor="text2" w:themeShade="80"/>
              </w:rPr>
              <w:t>147</w:t>
            </w:r>
          </w:p>
          <w:p w:rsidR="000E4BBB" w:rsidRDefault="008846E5" w:rsidP="000E4BBB">
            <w:pPr>
              <w:spacing w:after="0" w:line="240" w:lineRule="auto"/>
              <w:jc w:val="center"/>
              <w:rPr>
                <w:b/>
                <w:bCs/>
                <w:color w:val="0F243E" w:themeColor="text2" w:themeShade="80"/>
              </w:rPr>
            </w:pPr>
            <w:r>
              <w:rPr>
                <w:b/>
                <w:bCs/>
                <w:color w:val="0F243E" w:themeColor="text2" w:themeShade="80"/>
              </w:rPr>
              <w:t>229</w:t>
            </w:r>
          </w:p>
          <w:p w:rsidR="00571C51" w:rsidRDefault="00571C51">
            <w:pPr>
              <w:spacing w:after="0" w:line="240" w:lineRule="auto"/>
              <w:jc w:val="center"/>
              <w:rPr>
                <w:b/>
                <w:bCs/>
                <w:color w:val="0F243E" w:themeColor="text2" w:themeShade="80"/>
              </w:rPr>
            </w:pPr>
          </w:p>
        </w:tc>
        <w:tc>
          <w:tcPr>
            <w:tcW w:w="1940" w:type="dxa"/>
            <w:tcBorders>
              <w:top w:val="single" w:sz="4" w:space="0" w:color="0F243E"/>
              <w:left w:val="single" w:sz="4" w:space="0" w:color="0F243E"/>
              <w:bottom w:val="single" w:sz="4" w:space="0" w:color="00000A"/>
              <w:right w:val="single" w:sz="4" w:space="0" w:color="0F243E"/>
            </w:tcBorders>
            <w:shd w:val="clear" w:color="auto" w:fill="auto"/>
          </w:tcPr>
          <w:p w:rsidR="00571C51" w:rsidRDefault="00BA4BBD" w:rsidP="008846E5">
            <w:pPr>
              <w:spacing w:after="0" w:line="360" w:lineRule="auto"/>
              <w:rPr>
                <w:color w:val="0F243E" w:themeColor="text2" w:themeShade="80"/>
                <w:rtl/>
              </w:rPr>
            </w:pPr>
            <w:r>
              <w:rPr>
                <w:rFonts w:cs="Times New Roman"/>
                <w:b/>
                <w:bCs/>
                <w:color w:val="0F243E" w:themeColor="text2" w:themeShade="80"/>
                <w:rtl/>
              </w:rPr>
              <w:t xml:space="preserve">فصلي </w:t>
            </w:r>
            <w:proofErr w:type="spellStart"/>
            <w:r>
              <w:rPr>
                <w:b/>
                <w:bCs/>
                <w:color w:val="0F243E" w:themeColor="text2" w:themeShade="80"/>
                <w:rtl/>
              </w:rPr>
              <w:t>(</w:t>
            </w:r>
            <w:proofErr w:type="spellEnd"/>
            <w:r>
              <w:rPr>
                <w:b/>
                <w:bCs/>
                <w:color w:val="0F243E" w:themeColor="text2" w:themeShade="80"/>
              </w:rPr>
              <w:t>1</w:t>
            </w:r>
            <w:proofErr w:type="spellStart"/>
            <w:r>
              <w:rPr>
                <w:b/>
                <w:bCs/>
                <w:color w:val="0F243E" w:themeColor="text2" w:themeShade="80"/>
                <w:rtl/>
              </w:rPr>
              <w:t>)</w:t>
            </w:r>
            <w:proofErr w:type="spellEnd"/>
            <w:r>
              <w:rPr>
                <w:b/>
                <w:bCs/>
                <w:color w:val="0F243E" w:themeColor="text2" w:themeShade="80"/>
                <w:rtl/>
              </w:rPr>
              <w:t xml:space="preserve">   </w:t>
            </w:r>
            <w:proofErr w:type="spellStart"/>
            <w:r w:rsidR="008846E5">
              <w:rPr>
                <w:rFonts w:hint="cs"/>
                <w:color w:val="0F243E" w:themeColor="text2" w:themeShade="80"/>
                <w:rtl/>
              </w:rPr>
              <w:t>(</w:t>
            </w:r>
            <w:proofErr w:type="spellEnd"/>
            <w:r w:rsidR="008846E5">
              <w:rPr>
                <w:color w:val="0F243E" w:themeColor="text2" w:themeShade="80"/>
              </w:rPr>
              <w:t>25</w:t>
            </w:r>
            <w:proofErr w:type="spellStart"/>
            <w:r w:rsidR="008846E5">
              <w:rPr>
                <w:rFonts w:hint="cs"/>
                <w:color w:val="0F243E" w:themeColor="text2" w:themeShade="80"/>
                <w:rtl/>
              </w:rPr>
              <w:t>)</w:t>
            </w:r>
            <w:proofErr w:type="spellEnd"/>
          </w:p>
        </w:tc>
        <w:tc>
          <w:tcPr>
            <w:tcW w:w="1560" w:type="dxa"/>
            <w:vMerge w:val="restart"/>
            <w:tcBorders>
              <w:top w:val="single" w:sz="4" w:space="0" w:color="0F243E"/>
              <w:left w:val="single" w:sz="4" w:space="0" w:color="0F243E"/>
              <w:bottom w:val="single" w:sz="4" w:space="0" w:color="0F243E"/>
              <w:right w:val="single" w:sz="4" w:space="0" w:color="0F243E"/>
            </w:tcBorders>
            <w:shd w:val="clear" w:color="auto" w:fill="auto"/>
          </w:tcPr>
          <w:p w:rsidR="00571C51" w:rsidRDefault="00571C51">
            <w:pPr>
              <w:spacing w:after="0" w:line="360" w:lineRule="auto"/>
              <w:jc w:val="center"/>
              <w:rPr>
                <w:color w:val="0F243E" w:themeColor="text2" w:themeShade="80"/>
                <w:rtl/>
              </w:rPr>
            </w:pPr>
          </w:p>
          <w:p w:rsidR="000E4BBB" w:rsidRPr="000E4BBB" w:rsidRDefault="000E4BBB">
            <w:pPr>
              <w:spacing w:after="0" w:line="360" w:lineRule="auto"/>
              <w:jc w:val="center"/>
              <w:rPr>
                <w:b/>
                <w:bCs/>
                <w:color w:val="0F243E" w:themeColor="text2" w:themeShade="80"/>
                <w:rtl/>
              </w:rPr>
            </w:pPr>
            <w:r w:rsidRPr="000E4BBB">
              <w:rPr>
                <w:rFonts w:hint="cs"/>
                <w:b/>
                <w:bCs/>
                <w:color w:val="0F243E" w:themeColor="text2" w:themeShade="80"/>
                <w:rtl/>
              </w:rPr>
              <w:t>100</w:t>
            </w:r>
          </w:p>
        </w:tc>
      </w:tr>
      <w:tr w:rsidR="00571C51">
        <w:trPr>
          <w:trHeight w:val="249"/>
          <w:jc w:val="center"/>
        </w:trPr>
        <w:tc>
          <w:tcPr>
            <w:tcW w:w="1617" w:type="dxa"/>
            <w:vMerge/>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line="240" w:lineRule="auto"/>
              <w:jc w:val="center"/>
              <w:rPr>
                <w:b/>
                <w:bCs/>
                <w:color w:val="0F243E" w:themeColor="text2" w:themeShade="80"/>
              </w:rPr>
            </w:pPr>
          </w:p>
        </w:tc>
        <w:tc>
          <w:tcPr>
            <w:tcW w:w="1650" w:type="dxa"/>
            <w:vMerge/>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line="240" w:lineRule="auto"/>
              <w:jc w:val="center"/>
              <w:rPr>
                <w:color w:val="0F243E" w:themeColor="text2" w:themeShade="80"/>
              </w:rPr>
            </w:pPr>
          </w:p>
        </w:tc>
        <w:tc>
          <w:tcPr>
            <w:tcW w:w="1525" w:type="dxa"/>
            <w:vMerge/>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line="240" w:lineRule="auto"/>
              <w:jc w:val="center"/>
              <w:rPr>
                <w:color w:val="0F243E" w:themeColor="text2" w:themeShade="80"/>
              </w:rPr>
            </w:pPr>
          </w:p>
        </w:tc>
        <w:tc>
          <w:tcPr>
            <w:tcW w:w="1114" w:type="dxa"/>
            <w:vMerge/>
            <w:tcBorders>
              <w:top w:val="single" w:sz="4" w:space="0" w:color="0F243E"/>
              <w:left w:val="single" w:sz="4" w:space="0" w:color="0F243E"/>
              <w:bottom w:val="single" w:sz="4" w:space="0" w:color="0F243E"/>
              <w:right w:val="single" w:sz="4" w:space="0" w:color="0F243E"/>
            </w:tcBorders>
            <w:shd w:val="clear" w:color="auto" w:fill="auto"/>
          </w:tcPr>
          <w:p w:rsidR="00571C51" w:rsidRDefault="00571C51">
            <w:pPr>
              <w:spacing w:after="0" w:line="240" w:lineRule="auto"/>
              <w:jc w:val="center"/>
              <w:rPr>
                <w:b/>
                <w:bCs/>
                <w:color w:val="0F243E" w:themeColor="text2" w:themeShade="80"/>
              </w:rPr>
            </w:pPr>
          </w:p>
        </w:tc>
        <w:tc>
          <w:tcPr>
            <w:tcW w:w="1940" w:type="dxa"/>
            <w:tcBorders>
              <w:top w:val="single" w:sz="4" w:space="0" w:color="00000A"/>
              <w:left w:val="single" w:sz="4" w:space="0" w:color="0F243E"/>
              <w:bottom w:val="single" w:sz="4" w:space="0" w:color="00000A"/>
              <w:right w:val="single" w:sz="4" w:space="0" w:color="0F243E"/>
            </w:tcBorders>
            <w:shd w:val="clear" w:color="auto" w:fill="auto"/>
          </w:tcPr>
          <w:p w:rsidR="00571C51" w:rsidRDefault="00BA4BBD">
            <w:pPr>
              <w:spacing w:after="0" w:line="360" w:lineRule="auto"/>
              <w:rPr>
                <w:b/>
                <w:bCs/>
                <w:color w:val="0F243E" w:themeColor="text2" w:themeShade="80"/>
                <w:rtl/>
              </w:rPr>
            </w:pPr>
            <w:r>
              <w:rPr>
                <w:rFonts w:cs="Times New Roman"/>
                <w:b/>
                <w:bCs/>
                <w:color w:val="0F243E" w:themeColor="text2" w:themeShade="80"/>
                <w:rtl/>
              </w:rPr>
              <w:t xml:space="preserve">فصلي </w:t>
            </w:r>
            <w:proofErr w:type="spellStart"/>
            <w:r>
              <w:rPr>
                <w:b/>
                <w:bCs/>
                <w:color w:val="0F243E" w:themeColor="text2" w:themeShade="80"/>
                <w:rtl/>
              </w:rPr>
              <w:t>(</w:t>
            </w:r>
            <w:proofErr w:type="spellEnd"/>
            <w:r>
              <w:rPr>
                <w:b/>
                <w:bCs/>
                <w:color w:val="0F243E" w:themeColor="text2" w:themeShade="80"/>
              </w:rPr>
              <w:t>2</w:t>
            </w:r>
            <w:proofErr w:type="spellStart"/>
            <w:r>
              <w:rPr>
                <w:b/>
                <w:bCs/>
                <w:color w:val="0F243E" w:themeColor="text2" w:themeShade="80"/>
                <w:rtl/>
              </w:rPr>
              <w:t>)</w:t>
            </w:r>
            <w:proofErr w:type="spellEnd"/>
            <w:r w:rsidR="008846E5">
              <w:rPr>
                <w:rFonts w:hint="cs"/>
                <w:color w:val="0F243E" w:themeColor="text2" w:themeShade="80"/>
                <w:rtl/>
              </w:rPr>
              <w:t xml:space="preserve">   </w:t>
            </w:r>
            <w:proofErr w:type="spellStart"/>
            <w:r w:rsidR="008846E5">
              <w:rPr>
                <w:rFonts w:hint="cs"/>
                <w:color w:val="0F243E" w:themeColor="text2" w:themeShade="80"/>
                <w:rtl/>
              </w:rPr>
              <w:t>(</w:t>
            </w:r>
            <w:proofErr w:type="spellEnd"/>
            <w:r w:rsidR="008846E5">
              <w:rPr>
                <w:color w:val="0F243E" w:themeColor="text2" w:themeShade="80"/>
              </w:rPr>
              <w:t>25</w:t>
            </w:r>
            <w:proofErr w:type="spellStart"/>
            <w:r w:rsidR="008846E5">
              <w:rPr>
                <w:rFonts w:hint="cs"/>
                <w:color w:val="0F243E" w:themeColor="text2" w:themeShade="80"/>
                <w:rtl/>
              </w:rPr>
              <w:t>)</w:t>
            </w:r>
            <w:proofErr w:type="spellEnd"/>
          </w:p>
        </w:tc>
        <w:tc>
          <w:tcPr>
            <w:tcW w:w="1560" w:type="dxa"/>
            <w:vMerge/>
            <w:tcBorders>
              <w:top w:val="single" w:sz="4" w:space="0" w:color="0F243E"/>
              <w:left w:val="single" w:sz="4" w:space="0" w:color="0F243E"/>
              <w:bottom w:val="single" w:sz="4" w:space="0" w:color="0F243E"/>
              <w:right w:val="single" w:sz="4" w:space="0" w:color="0F243E"/>
            </w:tcBorders>
            <w:shd w:val="clear" w:color="auto" w:fill="auto"/>
          </w:tcPr>
          <w:p w:rsidR="00571C51" w:rsidRDefault="00571C51">
            <w:pPr>
              <w:spacing w:after="0" w:line="360" w:lineRule="auto"/>
              <w:jc w:val="center"/>
              <w:rPr>
                <w:color w:val="0F243E" w:themeColor="text2" w:themeShade="80"/>
              </w:rPr>
            </w:pPr>
          </w:p>
        </w:tc>
      </w:tr>
      <w:tr w:rsidR="00571C51">
        <w:trPr>
          <w:trHeight w:val="250"/>
          <w:jc w:val="center"/>
        </w:trPr>
        <w:tc>
          <w:tcPr>
            <w:tcW w:w="1617" w:type="dxa"/>
            <w:vMerge/>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line="240" w:lineRule="auto"/>
              <w:jc w:val="center"/>
              <w:rPr>
                <w:b/>
                <w:bCs/>
                <w:color w:val="0F243E" w:themeColor="text2" w:themeShade="80"/>
              </w:rPr>
            </w:pPr>
          </w:p>
        </w:tc>
        <w:tc>
          <w:tcPr>
            <w:tcW w:w="1650" w:type="dxa"/>
            <w:vMerge/>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line="240" w:lineRule="auto"/>
              <w:jc w:val="center"/>
              <w:rPr>
                <w:color w:val="0F243E" w:themeColor="text2" w:themeShade="80"/>
              </w:rPr>
            </w:pPr>
          </w:p>
        </w:tc>
        <w:tc>
          <w:tcPr>
            <w:tcW w:w="1525" w:type="dxa"/>
            <w:vMerge/>
            <w:tcBorders>
              <w:top w:val="single" w:sz="4" w:space="0" w:color="0F243E"/>
              <w:left w:val="single" w:sz="4" w:space="0" w:color="0F243E"/>
              <w:bottom w:val="single" w:sz="4" w:space="0" w:color="0F243E"/>
              <w:right w:val="single" w:sz="4" w:space="0" w:color="0F243E"/>
            </w:tcBorders>
            <w:shd w:val="clear" w:color="auto" w:fill="auto"/>
            <w:vAlign w:val="center"/>
          </w:tcPr>
          <w:p w:rsidR="00571C51" w:rsidRDefault="00571C51">
            <w:pPr>
              <w:spacing w:after="0" w:line="240" w:lineRule="auto"/>
              <w:jc w:val="center"/>
              <w:rPr>
                <w:color w:val="0F243E" w:themeColor="text2" w:themeShade="80"/>
              </w:rPr>
            </w:pPr>
          </w:p>
        </w:tc>
        <w:tc>
          <w:tcPr>
            <w:tcW w:w="1114" w:type="dxa"/>
            <w:vMerge/>
            <w:tcBorders>
              <w:top w:val="single" w:sz="4" w:space="0" w:color="0F243E"/>
              <w:left w:val="single" w:sz="4" w:space="0" w:color="0F243E"/>
              <w:bottom w:val="single" w:sz="4" w:space="0" w:color="0F243E"/>
              <w:right w:val="single" w:sz="4" w:space="0" w:color="0F243E"/>
            </w:tcBorders>
            <w:shd w:val="clear" w:color="auto" w:fill="auto"/>
          </w:tcPr>
          <w:p w:rsidR="00571C51" w:rsidRDefault="00571C51">
            <w:pPr>
              <w:spacing w:after="0" w:line="240" w:lineRule="auto"/>
              <w:jc w:val="center"/>
              <w:rPr>
                <w:b/>
                <w:bCs/>
                <w:color w:val="0F243E" w:themeColor="text2" w:themeShade="80"/>
              </w:rPr>
            </w:pPr>
          </w:p>
        </w:tc>
        <w:tc>
          <w:tcPr>
            <w:tcW w:w="1940" w:type="dxa"/>
            <w:tcBorders>
              <w:top w:val="single" w:sz="4" w:space="0" w:color="00000A"/>
              <w:left w:val="single" w:sz="4" w:space="0" w:color="0F243E"/>
              <w:bottom w:val="single" w:sz="4" w:space="0" w:color="0F243E"/>
              <w:right w:val="single" w:sz="4" w:space="0" w:color="0F243E"/>
            </w:tcBorders>
            <w:shd w:val="clear" w:color="auto" w:fill="auto"/>
          </w:tcPr>
          <w:p w:rsidR="00571C51" w:rsidRDefault="00BA4BBD" w:rsidP="008846E5">
            <w:pPr>
              <w:spacing w:after="0" w:line="360" w:lineRule="auto"/>
              <w:rPr>
                <w:b/>
                <w:bCs/>
                <w:color w:val="0F243E" w:themeColor="text2" w:themeShade="80"/>
              </w:rPr>
            </w:pPr>
            <w:r>
              <w:rPr>
                <w:rFonts w:cs="Times New Roman"/>
                <w:b/>
                <w:bCs/>
                <w:color w:val="0F243E" w:themeColor="text2" w:themeShade="80"/>
                <w:rtl/>
              </w:rPr>
              <w:t>نهائي</w:t>
            </w:r>
            <w:r w:rsidR="008846E5">
              <w:rPr>
                <w:rFonts w:hint="cs"/>
                <w:b/>
                <w:bCs/>
                <w:color w:val="0F243E" w:themeColor="text2" w:themeShade="80"/>
                <w:rtl/>
              </w:rPr>
              <w:t xml:space="preserve">         </w:t>
            </w:r>
            <w:proofErr w:type="spellStart"/>
            <w:r w:rsidR="008846E5">
              <w:rPr>
                <w:rFonts w:hint="cs"/>
                <w:color w:val="0F243E" w:themeColor="text2" w:themeShade="80"/>
                <w:rtl/>
              </w:rPr>
              <w:t>(</w:t>
            </w:r>
            <w:proofErr w:type="spellEnd"/>
            <w:r w:rsidR="008846E5">
              <w:rPr>
                <w:color w:val="0F243E" w:themeColor="text2" w:themeShade="80"/>
              </w:rPr>
              <w:t>50</w:t>
            </w:r>
            <w:proofErr w:type="spellStart"/>
            <w:r w:rsidR="008846E5">
              <w:rPr>
                <w:rFonts w:hint="cs"/>
                <w:color w:val="0F243E" w:themeColor="text2" w:themeShade="80"/>
                <w:rtl/>
              </w:rPr>
              <w:t>)</w:t>
            </w:r>
            <w:proofErr w:type="spellEnd"/>
          </w:p>
        </w:tc>
        <w:tc>
          <w:tcPr>
            <w:tcW w:w="1560" w:type="dxa"/>
            <w:vMerge/>
            <w:tcBorders>
              <w:top w:val="single" w:sz="4" w:space="0" w:color="0F243E"/>
              <w:left w:val="single" w:sz="4" w:space="0" w:color="0F243E"/>
              <w:bottom w:val="single" w:sz="4" w:space="0" w:color="0F243E"/>
              <w:right w:val="single" w:sz="4" w:space="0" w:color="0F243E"/>
            </w:tcBorders>
            <w:shd w:val="clear" w:color="auto" w:fill="auto"/>
          </w:tcPr>
          <w:p w:rsidR="00571C51" w:rsidRDefault="00571C51">
            <w:pPr>
              <w:spacing w:after="0" w:line="360" w:lineRule="auto"/>
              <w:jc w:val="center"/>
              <w:rPr>
                <w:color w:val="0F243E" w:themeColor="text2" w:themeShade="80"/>
              </w:rPr>
            </w:pPr>
          </w:p>
        </w:tc>
      </w:tr>
    </w:tbl>
    <w:p w:rsidR="00571C51" w:rsidRDefault="00BA4BBD">
      <w:pPr>
        <w:spacing w:before="240" w:after="0" w:line="240" w:lineRule="auto"/>
        <w:jc w:val="center"/>
        <w:rPr>
          <w:b/>
          <w:bCs/>
          <w:color w:val="0F243E" w:themeColor="text2" w:themeShade="80"/>
          <w:sz w:val="24"/>
          <w:szCs w:val="24"/>
        </w:rPr>
      </w:pPr>
      <w:r>
        <w:rPr>
          <w:rFonts w:cs="Times New Roman"/>
          <w:b/>
          <w:bCs/>
          <w:color w:val="0F243E" w:themeColor="text2" w:themeShade="80"/>
          <w:sz w:val="24"/>
          <w:szCs w:val="24"/>
          <w:rtl/>
        </w:rPr>
        <w:t>المؤشرات الإحصائية لدرجات الطلاب في المقرر</w:t>
      </w:r>
    </w:p>
    <w:p w:rsidR="00571C51" w:rsidRDefault="00BA4BBD">
      <w:pPr>
        <w:spacing w:after="0" w:line="240" w:lineRule="auto"/>
        <w:jc w:val="center"/>
        <w:rPr>
          <w:b/>
          <w:bCs/>
          <w:color w:val="0F243E" w:themeColor="text2" w:themeShade="80"/>
          <w:sz w:val="24"/>
          <w:szCs w:val="24"/>
        </w:rPr>
      </w:pPr>
      <w:r>
        <w:rPr>
          <w:b/>
          <w:bCs/>
          <w:color w:val="0F243E" w:themeColor="text2" w:themeShade="80"/>
          <w:sz w:val="24"/>
          <w:szCs w:val="24"/>
        </w:rPr>
        <w:t>Statistical Parameters for students' scores</w:t>
      </w:r>
    </w:p>
    <w:tbl>
      <w:tblPr>
        <w:tblStyle w:val="a7"/>
        <w:bidiVisual/>
        <w:tblW w:w="9395" w:type="dxa"/>
        <w:tblInd w:w="-521" w:type="dxa"/>
        <w:tblLook w:val="04A0"/>
      </w:tblPr>
      <w:tblGrid>
        <w:gridCol w:w="1177"/>
        <w:gridCol w:w="1077"/>
        <w:gridCol w:w="830"/>
        <w:gridCol w:w="6636"/>
      </w:tblGrid>
      <w:tr w:rsidR="00571C51">
        <w:tc>
          <w:tcPr>
            <w:tcW w:w="3005" w:type="dxa"/>
            <w:gridSpan w:val="2"/>
            <w:shd w:val="clear" w:color="auto" w:fill="auto"/>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المؤشر</w:t>
            </w:r>
          </w:p>
          <w:p w:rsidR="00571C51" w:rsidRDefault="00BA4BBD">
            <w:pPr>
              <w:spacing w:after="0" w:line="240" w:lineRule="auto"/>
              <w:jc w:val="center"/>
              <w:rPr>
                <w:b/>
                <w:bCs/>
                <w:color w:val="0F243E" w:themeColor="text2" w:themeShade="80"/>
              </w:rPr>
            </w:pPr>
            <w:r>
              <w:rPr>
                <w:b/>
                <w:bCs/>
                <w:color w:val="0F243E" w:themeColor="text2" w:themeShade="80"/>
              </w:rPr>
              <w:t>Parameter</w:t>
            </w:r>
          </w:p>
        </w:tc>
        <w:tc>
          <w:tcPr>
            <w:tcW w:w="1014" w:type="dxa"/>
            <w:shd w:val="clear" w:color="auto" w:fill="auto"/>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القيمة</w:t>
            </w:r>
          </w:p>
          <w:p w:rsidR="00571C51" w:rsidRDefault="00BA4BBD">
            <w:pPr>
              <w:spacing w:after="0" w:line="240" w:lineRule="auto"/>
              <w:jc w:val="center"/>
              <w:rPr>
                <w:b/>
                <w:bCs/>
                <w:color w:val="0F243E" w:themeColor="text2" w:themeShade="80"/>
              </w:rPr>
            </w:pPr>
            <w:r>
              <w:rPr>
                <w:b/>
                <w:bCs/>
                <w:color w:val="0F243E" w:themeColor="text2" w:themeShade="80"/>
              </w:rPr>
              <w:t>Value</w:t>
            </w:r>
          </w:p>
        </w:tc>
        <w:tc>
          <w:tcPr>
            <w:tcW w:w="5375" w:type="dxa"/>
            <w:shd w:val="clear" w:color="auto" w:fill="auto"/>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 xml:space="preserve">المخطط البياني مع المنحنى </w:t>
            </w:r>
            <w:proofErr w:type="spellStart"/>
            <w:r>
              <w:rPr>
                <w:rFonts w:cs="Times New Roman"/>
                <w:b/>
                <w:bCs/>
                <w:color w:val="0F243E" w:themeColor="text2" w:themeShade="80"/>
                <w:rtl/>
              </w:rPr>
              <w:t>الاعتدالي</w:t>
            </w:r>
            <w:proofErr w:type="spellEnd"/>
          </w:p>
          <w:p w:rsidR="00571C51" w:rsidRDefault="00BA4BBD">
            <w:pPr>
              <w:spacing w:after="0" w:line="240" w:lineRule="auto"/>
              <w:jc w:val="center"/>
              <w:rPr>
                <w:b/>
                <w:bCs/>
                <w:color w:val="0F243E" w:themeColor="text2" w:themeShade="80"/>
              </w:rPr>
            </w:pPr>
            <w:r>
              <w:rPr>
                <w:b/>
                <w:bCs/>
                <w:color w:val="0F243E" w:themeColor="text2" w:themeShade="80"/>
              </w:rPr>
              <w:t>Histogram with normal curve</w:t>
            </w:r>
            <w:r>
              <w:rPr>
                <w:b/>
                <w:bCs/>
                <w:color w:val="0F243E" w:themeColor="text2" w:themeShade="80"/>
                <w:rtl/>
              </w:rPr>
              <w:t xml:space="preserve"> </w:t>
            </w:r>
          </w:p>
        </w:tc>
      </w:tr>
      <w:tr w:rsidR="00571C51">
        <w:tc>
          <w:tcPr>
            <w:tcW w:w="3005" w:type="dxa"/>
            <w:gridSpan w:val="2"/>
            <w:shd w:val="clear" w:color="auto" w:fill="auto"/>
            <w:vAlign w:val="center"/>
          </w:tcPr>
          <w:p w:rsidR="00571C51" w:rsidRDefault="00BA4BBD">
            <w:pPr>
              <w:bidi w:val="0"/>
              <w:spacing w:after="0" w:line="360" w:lineRule="auto"/>
              <w:jc w:val="center"/>
              <w:rPr>
                <w:rFonts w:ascii="Arial" w:hAnsi="Arial" w:cs="Arial"/>
                <w:b/>
                <w:bCs/>
                <w:color w:val="000000"/>
                <w:sz w:val="18"/>
                <w:szCs w:val="18"/>
              </w:rPr>
            </w:pPr>
            <w:r>
              <w:rPr>
                <w:rFonts w:ascii="Arial" w:hAnsi="Arial" w:cs="Arial"/>
                <w:b/>
                <w:bCs/>
                <w:color w:val="000000"/>
                <w:sz w:val="18"/>
                <w:szCs w:val="18"/>
              </w:rPr>
              <w:t>Mean</w:t>
            </w:r>
            <w:r>
              <w:rPr>
                <w:rFonts w:cs="Times New Roman"/>
                <w:b/>
                <w:bCs/>
                <w:color w:val="0F243E" w:themeColor="text2" w:themeShade="80"/>
                <w:rtl/>
              </w:rPr>
              <w:t>المتوسط الحسابي</w:t>
            </w:r>
          </w:p>
        </w:tc>
        <w:tc>
          <w:tcPr>
            <w:tcW w:w="1014" w:type="dxa"/>
            <w:shd w:val="clear" w:color="auto" w:fill="auto"/>
          </w:tcPr>
          <w:p w:rsidR="00571C51" w:rsidRDefault="00ED578E">
            <w:pPr>
              <w:bidi w:val="0"/>
              <w:spacing w:after="0" w:line="240" w:lineRule="auto"/>
              <w:jc w:val="center"/>
              <w:rPr>
                <w:color w:val="0F243E" w:themeColor="text2" w:themeShade="80"/>
              </w:rPr>
            </w:pPr>
            <w:r>
              <w:rPr>
                <w:color w:val="0F243E" w:themeColor="text2" w:themeShade="80"/>
              </w:rPr>
              <w:t>72.470</w:t>
            </w:r>
          </w:p>
        </w:tc>
        <w:tc>
          <w:tcPr>
            <w:tcW w:w="5375" w:type="dxa"/>
            <w:vMerge w:val="restart"/>
            <w:shd w:val="clear" w:color="auto" w:fill="auto"/>
          </w:tcPr>
          <w:p w:rsidR="00571C51" w:rsidRDefault="00842B7D">
            <w:pPr>
              <w:spacing w:after="0" w:line="240" w:lineRule="auto"/>
            </w:pPr>
            <w:r>
              <w:rPr>
                <w:noProof/>
              </w:rPr>
              <w:drawing>
                <wp:inline distT="0" distB="0" distL="0" distR="0">
                  <wp:extent cx="4057650" cy="3043238"/>
                  <wp:effectExtent l="19050" t="0" r="0" b="0"/>
                  <wp:docPr id="2" name="صورة 1" descr=" data/media/histogram_course_Ø§ÙÙØ¯Ø®Ù Ø§ÙÙ Ø§ÙØ«ÙØ§ÙØ© Ø§ÙØ§Ø³ÙØ§ÙÙ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ata/media/histogram_course_Ø§ÙÙØ¯Ø®Ù Ø§ÙÙ Ø§ÙØ«ÙØ§ÙØ© Ø§ÙØ§Ø³ÙØ§ÙÙØ©.png"/>
                          <pic:cNvPicPr>
                            <a:picLocks noChangeAspect="1" noChangeArrowheads="1"/>
                          </pic:cNvPicPr>
                        </pic:nvPicPr>
                        <pic:blipFill>
                          <a:blip r:embed="rId7" cstate="print"/>
                          <a:srcRect/>
                          <a:stretch>
                            <a:fillRect/>
                          </a:stretch>
                        </pic:blipFill>
                        <pic:spPr bwMode="auto">
                          <a:xfrm>
                            <a:off x="0" y="0"/>
                            <a:ext cx="4060238" cy="3045179"/>
                          </a:xfrm>
                          <a:prstGeom prst="rect">
                            <a:avLst/>
                          </a:prstGeom>
                          <a:noFill/>
                          <a:ln w="9525">
                            <a:noFill/>
                            <a:miter lim="800000"/>
                            <a:headEnd/>
                            <a:tailEnd/>
                          </a:ln>
                        </pic:spPr>
                      </pic:pic>
                    </a:graphicData>
                  </a:graphic>
                </wp:inline>
              </w:drawing>
            </w:r>
          </w:p>
          <w:p w:rsidR="00571C51" w:rsidRDefault="00571C51">
            <w:pPr>
              <w:spacing w:after="0" w:line="240" w:lineRule="auto"/>
              <w:rPr>
                <w:color w:val="0F243E" w:themeColor="text2" w:themeShade="80"/>
              </w:rPr>
            </w:pPr>
          </w:p>
        </w:tc>
      </w:tr>
      <w:tr w:rsidR="00571C51">
        <w:tc>
          <w:tcPr>
            <w:tcW w:w="3005" w:type="dxa"/>
            <w:gridSpan w:val="2"/>
            <w:shd w:val="clear" w:color="auto" w:fill="auto"/>
            <w:vAlign w:val="center"/>
          </w:tcPr>
          <w:p w:rsidR="00571C51" w:rsidRDefault="00BA4BBD">
            <w:pPr>
              <w:bidi w:val="0"/>
              <w:spacing w:after="0" w:line="360" w:lineRule="auto"/>
              <w:jc w:val="center"/>
              <w:rPr>
                <w:rFonts w:ascii="Arial" w:hAnsi="Arial" w:cs="Arial"/>
                <w:b/>
                <w:bCs/>
                <w:color w:val="000000"/>
                <w:sz w:val="18"/>
                <w:szCs w:val="18"/>
              </w:rPr>
            </w:pPr>
            <w:r>
              <w:rPr>
                <w:rFonts w:ascii="Arial" w:hAnsi="Arial" w:cs="Arial"/>
                <w:b/>
                <w:bCs/>
                <w:color w:val="000000"/>
                <w:sz w:val="18"/>
                <w:szCs w:val="18"/>
              </w:rPr>
              <w:t>Std. Deviation</w:t>
            </w:r>
            <w:r>
              <w:rPr>
                <w:rFonts w:cs="Times New Roman"/>
                <w:b/>
                <w:bCs/>
                <w:color w:val="0F243E" w:themeColor="text2" w:themeShade="80"/>
                <w:rtl/>
              </w:rPr>
              <w:t>الانحراف المعياري</w:t>
            </w:r>
          </w:p>
        </w:tc>
        <w:tc>
          <w:tcPr>
            <w:tcW w:w="1014" w:type="dxa"/>
            <w:shd w:val="clear" w:color="auto" w:fill="auto"/>
          </w:tcPr>
          <w:p w:rsidR="00571C51" w:rsidRDefault="00ED578E">
            <w:pPr>
              <w:bidi w:val="0"/>
              <w:spacing w:after="0" w:line="240" w:lineRule="auto"/>
              <w:jc w:val="center"/>
              <w:rPr>
                <w:color w:val="0F243E" w:themeColor="text2" w:themeShade="80"/>
              </w:rPr>
            </w:pPr>
            <w:r>
              <w:rPr>
                <w:color w:val="0F243E" w:themeColor="text2" w:themeShade="80"/>
              </w:rPr>
              <w:t>32.476</w:t>
            </w:r>
          </w:p>
        </w:tc>
        <w:tc>
          <w:tcPr>
            <w:tcW w:w="5375" w:type="dxa"/>
            <w:vMerge/>
            <w:shd w:val="clear" w:color="auto" w:fill="auto"/>
          </w:tcPr>
          <w:p w:rsidR="00571C51" w:rsidRDefault="00571C51">
            <w:pPr>
              <w:spacing w:after="0" w:line="240" w:lineRule="auto"/>
              <w:rPr>
                <w:color w:val="0F243E" w:themeColor="text2" w:themeShade="80"/>
              </w:rPr>
            </w:pPr>
          </w:p>
        </w:tc>
      </w:tr>
      <w:tr w:rsidR="00571C51">
        <w:tc>
          <w:tcPr>
            <w:tcW w:w="3005" w:type="dxa"/>
            <w:gridSpan w:val="2"/>
            <w:shd w:val="clear" w:color="auto" w:fill="auto"/>
            <w:vAlign w:val="center"/>
          </w:tcPr>
          <w:p w:rsidR="00571C51" w:rsidRDefault="00BA4BBD">
            <w:pPr>
              <w:bidi w:val="0"/>
              <w:spacing w:after="0" w:line="360" w:lineRule="auto"/>
              <w:jc w:val="center"/>
              <w:rPr>
                <w:rFonts w:ascii="Arial" w:hAnsi="Arial" w:cs="Arial"/>
                <w:b/>
                <w:bCs/>
                <w:color w:val="000000"/>
                <w:sz w:val="18"/>
                <w:szCs w:val="18"/>
              </w:rPr>
            </w:pPr>
            <w:proofErr w:type="spellStart"/>
            <w:r>
              <w:rPr>
                <w:rFonts w:ascii="Arial" w:hAnsi="Arial" w:cs="Arial"/>
                <w:b/>
                <w:bCs/>
                <w:color w:val="000000"/>
                <w:sz w:val="18"/>
                <w:szCs w:val="18"/>
              </w:rPr>
              <w:t>Skewness</w:t>
            </w:r>
            <w:proofErr w:type="spellEnd"/>
            <w:r>
              <w:rPr>
                <w:rFonts w:ascii="Arial" w:hAnsi="Arial" w:cs="Arial"/>
                <w:b/>
                <w:bCs/>
                <w:color w:val="000000"/>
                <w:sz w:val="18"/>
                <w:szCs w:val="18"/>
              </w:rPr>
              <w:t xml:space="preserve"> </w:t>
            </w:r>
            <w:r>
              <w:rPr>
                <w:rFonts w:cs="Times New Roman"/>
                <w:b/>
                <w:bCs/>
                <w:color w:val="0F243E" w:themeColor="text2" w:themeShade="80"/>
                <w:rtl/>
              </w:rPr>
              <w:t>معامل الالتواء</w:t>
            </w:r>
          </w:p>
        </w:tc>
        <w:tc>
          <w:tcPr>
            <w:tcW w:w="1014" w:type="dxa"/>
            <w:shd w:val="clear" w:color="auto" w:fill="auto"/>
          </w:tcPr>
          <w:p w:rsidR="00571C51" w:rsidRDefault="00BA4BBD" w:rsidP="00ED578E">
            <w:pPr>
              <w:bidi w:val="0"/>
              <w:spacing w:after="0" w:line="240" w:lineRule="auto"/>
              <w:jc w:val="center"/>
              <w:rPr>
                <w:color w:val="0F243E" w:themeColor="text2" w:themeShade="80"/>
              </w:rPr>
            </w:pPr>
            <w:r>
              <w:rPr>
                <w:color w:val="0F243E" w:themeColor="text2" w:themeShade="80"/>
              </w:rPr>
              <w:t>-1.</w:t>
            </w:r>
            <w:r w:rsidR="00ED578E">
              <w:rPr>
                <w:color w:val="0F243E" w:themeColor="text2" w:themeShade="80"/>
              </w:rPr>
              <w:t>491</w:t>
            </w:r>
            <w:r>
              <w:rPr>
                <w:color w:val="0F243E" w:themeColor="text2" w:themeShade="80"/>
              </w:rPr>
              <w:t xml:space="preserve"> </w:t>
            </w:r>
          </w:p>
        </w:tc>
        <w:tc>
          <w:tcPr>
            <w:tcW w:w="5375" w:type="dxa"/>
            <w:vMerge/>
            <w:shd w:val="clear" w:color="auto" w:fill="auto"/>
          </w:tcPr>
          <w:p w:rsidR="00571C51" w:rsidRDefault="00571C51">
            <w:pPr>
              <w:spacing w:after="0" w:line="240" w:lineRule="auto"/>
              <w:rPr>
                <w:color w:val="0F243E" w:themeColor="text2" w:themeShade="80"/>
              </w:rPr>
            </w:pPr>
          </w:p>
        </w:tc>
      </w:tr>
      <w:tr w:rsidR="00571C51">
        <w:trPr>
          <w:trHeight w:val="382"/>
        </w:trPr>
        <w:tc>
          <w:tcPr>
            <w:tcW w:w="1247" w:type="dxa"/>
            <w:vMerge w:val="restart"/>
            <w:shd w:val="clear" w:color="auto" w:fill="auto"/>
            <w:vAlign w:val="center"/>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 xml:space="preserve">معامل الارتباط </w:t>
            </w:r>
            <w:r>
              <w:rPr>
                <w:rFonts w:ascii="Arial" w:hAnsi="Arial" w:cs="Arial"/>
                <w:b/>
                <w:bCs/>
                <w:color w:val="000000"/>
                <w:sz w:val="18"/>
                <w:szCs w:val="18"/>
              </w:rPr>
              <w:t>Correlation</w:t>
            </w:r>
          </w:p>
        </w:tc>
        <w:tc>
          <w:tcPr>
            <w:tcW w:w="1758" w:type="dxa"/>
            <w:shd w:val="clear" w:color="auto" w:fill="auto"/>
            <w:vAlign w:val="center"/>
          </w:tcPr>
          <w:p w:rsidR="00571C51" w:rsidRDefault="00BA4BBD">
            <w:pPr>
              <w:spacing w:after="0" w:line="240" w:lineRule="auto"/>
              <w:rPr>
                <w:b/>
                <w:bCs/>
                <w:color w:val="0F243E" w:themeColor="text2" w:themeShade="80"/>
                <w:sz w:val="20"/>
                <w:szCs w:val="20"/>
              </w:rPr>
            </w:pPr>
            <w:r>
              <w:rPr>
                <w:rFonts w:cs="Times New Roman"/>
                <w:b/>
                <w:bCs/>
                <w:color w:val="0F243E" w:themeColor="text2" w:themeShade="80"/>
                <w:sz w:val="20"/>
                <w:szCs w:val="20"/>
                <w:rtl/>
              </w:rPr>
              <w:t xml:space="preserve">بين اختبار دوري </w:t>
            </w:r>
            <w:r>
              <w:rPr>
                <w:b/>
                <w:bCs/>
                <w:color w:val="0F243E" w:themeColor="text2" w:themeShade="80"/>
                <w:sz w:val="20"/>
                <w:szCs w:val="20"/>
              </w:rPr>
              <w:t>1</w:t>
            </w:r>
            <w:proofErr w:type="spellStart"/>
            <w:r>
              <w:rPr>
                <w:rFonts w:cs="Times New Roman"/>
                <w:b/>
                <w:bCs/>
                <w:color w:val="0F243E" w:themeColor="text2" w:themeShade="80"/>
                <w:sz w:val="20"/>
                <w:szCs w:val="20"/>
                <w:rtl/>
              </w:rPr>
              <w:t>،</w:t>
            </w:r>
            <w:proofErr w:type="spellEnd"/>
            <w:r>
              <w:rPr>
                <w:rFonts w:cs="Times New Roman"/>
                <w:b/>
                <w:bCs/>
                <w:color w:val="0F243E" w:themeColor="text2" w:themeShade="80"/>
                <w:sz w:val="20"/>
                <w:szCs w:val="20"/>
                <w:rtl/>
              </w:rPr>
              <w:t xml:space="preserve"> </w:t>
            </w:r>
            <w:r>
              <w:rPr>
                <w:b/>
                <w:bCs/>
                <w:color w:val="0F243E" w:themeColor="text2" w:themeShade="80"/>
                <w:sz w:val="20"/>
                <w:szCs w:val="20"/>
              </w:rPr>
              <w:t>2</w:t>
            </w:r>
          </w:p>
          <w:p w:rsidR="00571C51" w:rsidRDefault="00BA4BBD">
            <w:pPr>
              <w:spacing w:after="0" w:line="240" w:lineRule="auto"/>
              <w:rPr>
                <w:b/>
                <w:bCs/>
                <w:color w:val="0F243E" w:themeColor="text2" w:themeShade="80"/>
              </w:rPr>
            </w:pPr>
            <w:r>
              <w:rPr>
                <w:rFonts w:ascii="Arial" w:hAnsi="Arial" w:cs="Arial"/>
                <w:b/>
                <w:bCs/>
                <w:color w:val="000000"/>
                <w:sz w:val="18"/>
                <w:szCs w:val="18"/>
              </w:rPr>
              <w:t>Periodical test 1, 2</w:t>
            </w:r>
          </w:p>
        </w:tc>
        <w:tc>
          <w:tcPr>
            <w:tcW w:w="1014" w:type="dxa"/>
            <w:shd w:val="clear" w:color="auto" w:fill="auto"/>
            <w:vAlign w:val="center"/>
          </w:tcPr>
          <w:p w:rsidR="00571C51" w:rsidRDefault="00BA4BBD" w:rsidP="00ED578E">
            <w:pPr>
              <w:bidi w:val="0"/>
              <w:spacing w:after="0" w:line="240" w:lineRule="auto"/>
              <w:jc w:val="center"/>
              <w:rPr>
                <w:color w:val="0F243E" w:themeColor="text2" w:themeShade="80"/>
              </w:rPr>
            </w:pPr>
            <w:r>
              <w:rPr>
                <w:color w:val="0F243E" w:themeColor="text2" w:themeShade="80"/>
              </w:rPr>
              <w:t>0.</w:t>
            </w:r>
            <w:r w:rsidR="00ED578E">
              <w:rPr>
                <w:color w:val="0F243E" w:themeColor="text2" w:themeShade="80"/>
              </w:rPr>
              <w:t>0</w:t>
            </w:r>
          </w:p>
        </w:tc>
        <w:tc>
          <w:tcPr>
            <w:tcW w:w="5375" w:type="dxa"/>
            <w:vMerge/>
            <w:shd w:val="clear" w:color="auto" w:fill="auto"/>
          </w:tcPr>
          <w:p w:rsidR="00571C51" w:rsidRDefault="00571C51">
            <w:pPr>
              <w:spacing w:after="0" w:line="240" w:lineRule="auto"/>
              <w:rPr>
                <w:color w:val="0F243E" w:themeColor="text2" w:themeShade="80"/>
              </w:rPr>
            </w:pPr>
          </w:p>
        </w:tc>
      </w:tr>
      <w:tr w:rsidR="00571C51">
        <w:trPr>
          <w:trHeight w:val="382"/>
        </w:trPr>
        <w:tc>
          <w:tcPr>
            <w:tcW w:w="1247" w:type="dxa"/>
            <w:vMerge/>
            <w:shd w:val="clear" w:color="auto" w:fill="auto"/>
            <w:vAlign w:val="center"/>
          </w:tcPr>
          <w:p w:rsidR="00571C51" w:rsidRDefault="00571C51">
            <w:pPr>
              <w:spacing w:after="0" w:line="360" w:lineRule="auto"/>
              <w:jc w:val="center"/>
              <w:rPr>
                <w:b/>
                <w:bCs/>
                <w:color w:val="0F243E" w:themeColor="text2" w:themeShade="80"/>
              </w:rPr>
            </w:pPr>
          </w:p>
        </w:tc>
        <w:tc>
          <w:tcPr>
            <w:tcW w:w="1758" w:type="dxa"/>
            <w:shd w:val="clear" w:color="auto" w:fill="auto"/>
            <w:vAlign w:val="center"/>
          </w:tcPr>
          <w:p w:rsidR="00571C51" w:rsidRDefault="00BA4BBD">
            <w:pPr>
              <w:spacing w:after="0" w:line="240" w:lineRule="auto"/>
              <w:rPr>
                <w:b/>
                <w:bCs/>
                <w:color w:val="0F243E" w:themeColor="text2" w:themeShade="80"/>
                <w:sz w:val="20"/>
                <w:szCs w:val="20"/>
              </w:rPr>
            </w:pPr>
            <w:r>
              <w:rPr>
                <w:rFonts w:cs="Times New Roman"/>
                <w:b/>
                <w:bCs/>
                <w:color w:val="0F243E" w:themeColor="text2" w:themeShade="80"/>
                <w:sz w:val="18"/>
                <w:szCs w:val="18"/>
                <w:rtl/>
              </w:rPr>
              <w:t>بين فصلي ونهائي</w:t>
            </w:r>
          </w:p>
          <w:p w:rsidR="00571C51" w:rsidRDefault="00BA4BBD">
            <w:pPr>
              <w:spacing w:after="0" w:line="240" w:lineRule="auto"/>
              <w:rPr>
                <w:b/>
                <w:bCs/>
                <w:color w:val="0F243E" w:themeColor="text2" w:themeShade="80"/>
              </w:rPr>
            </w:pPr>
            <w:r>
              <w:rPr>
                <w:rFonts w:ascii="Arial" w:hAnsi="Arial" w:cs="Arial"/>
                <w:b/>
                <w:bCs/>
                <w:color w:val="000000"/>
                <w:sz w:val="18"/>
                <w:szCs w:val="18"/>
              </w:rPr>
              <w:t>Final &amp; periodical</w:t>
            </w:r>
          </w:p>
        </w:tc>
        <w:tc>
          <w:tcPr>
            <w:tcW w:w="1014" w:type="dxa"/>
            <w:shd w:val="clear" w:color="auto" w:fill="auto"/>
            <w:vAlign w:val="center"/>
          </w:tcPr>
          <w:p w:rsidR="00571C51" w:rsidRDefault="00BA4BBD" w:rsidP="00ED578E">
            <w:pPr>
              <w:bidi w:val="0"/>
              <w:spacing w:after="0" w:line="240" w:lineRule="auto"/>
              <w:jc w:val="center"/>
              <w:rPr>
                <w:color w:val="0F243E" w:themeColor="text2" w:themeShade="80"/>
              </w:rPr>
            </w:pPr>
            <w:bookmarkStart w:id="0" w:name="__DdeLink__1743_2971477258"/>
            <w:r>
              <w:rPr>
                <w:color w:val="0F243E" w:themeColor="text2" w:themeShade="80"/>
              </w:rPr>
              <w:t>0.</w:t>
            </w:r>
            <w:bookmarkEnd w:id="0"/>
            <w:r w:rsidR="00ED578E">
              <w:rPr>
                <w:color w:val="0F243E" w:themeColor="text2" w:themeShade="80"/>
              </w:rPr>
              <w:t>0</w:t>
            </w:r>
          </w:p>
        </w:tc>
        <w:tc>
          <w:tcPr>
            <w:tcW w:w="5375" w:type="dxa"/>
            <w:vMerge/>
            <w:shd w:val="clear" w:color="auto" w:fill="auto"/>
          </w:tcPr>
          <w:p w:rsidR="00571C51" w:rsidRDefault="00571C51">
            <w:pPr>
              <w:spacing w:after="0" w:line="240" w:lineRule="auto"/>
              <w:rPr>
                <w:color w:val="0F243E" w:themeColor="text2" w:themeShade="80"/>
              </w:rPr>
            </w:pPr>
          </w:p>
        </w:tc>
      </w:tr>
      <w:tr w:rsidR="00571C51">
        <w:tc>
          <w:tcPr>
            <w:tcW w:w="3005" w:type="dxa"/>
            <w:gridSpan w:val="2"/>
            <w:shd w:val="clear" w:color="auto" w:fill="auto"/>
            <w:vAlign w:val="center"/>
          </w:tcPr>
          <w:p w:rsidR="00571C51" w:rsidRDefault="00BA4BBD">
            <w:pPr>
              <w:spacing w:after="0" w:line="360" w:lineRule="auto"/>
              <w:jc w:val="center"/>
              <w:rPr>
                <w:b/>
                <w:bCs/>
                <w:color w:val="0F243E" w:themeColor="text2" w:themeShade="80"/>
              </w:rPr>
            </w:pPr>
            <w:r>
              <w:rPr>
                <w:rFonts w:cs="Times New Roman"/>
                <w:b/>
                <w:bCs/>
                <w:color w:val="0F243E" w:themeColor="text2" w:themeShade="80"/>
                <w:rtl/>
              </w:rPr>
              <w:t>أقل قيمة</w:t>
            </w:r>
            <w:r>
              <w:rPr>
                <w:rFonts w:ascii="Arial" w:hAnsi="Arial" w:cs="Arial"/>
                <w:b/>
                <w:bCs/>
                <w:sz w:val="18"/>
                <w:szCs w:val="18"/>
              </w:rPr>
              <w:t>Minimum</w:t>
            </w:r>
          </w:p>
        </w:tc>
        <w:tc>
          <w:tcPr>
            <w:tcW w:w="1014" w:type="dxa"/>
            <w:shd w:val="clear" w:color="auto" w:fill="auto"/>
          </w:tcPr>
          <w:p w:rsidR="00571C51" w:rsidRDefault="00ED578E">
            <w:pPr>
              <w:bidi w:val="0"/>
              <w:spacing w:after="0" w:line="240" w:lineRule="auto"/>
              <w:jc w:val="center"/>
              <w:rPr>
                <w:color w:val="0F243E" w:themeColor="text2" w:themeShade="80"/>
              </w:rPr>
            </w:pPr>
            <w:r>
              <w:rPr>
                <w:color w:val="0F243E" w:themeColor="text2" w:themeShade="80"/>
              </w:rPr>
              <w:t>0</w:t>
            </w:r>
          </w:p>
        </w:tc>
        <w:tc>
          <w:tcPr>
            <w:tcW w:w="5375" w:type="dxa"/>
            <w:vMerge/>
            <w:shd w:val="clear" w:color="auto" w:fill="auto"/>
          </w:tcPr>
          <w:p w:rsidR="00571C51" w:rsidRDefault="00571C51">
            <w:pPr>
              <w:spacing w:after="0" w:line="240" w:lineRule="auto"/>
              <w:rPr>
                <w:color w:val="0F243E" w:themeColor="text2" w:themeShade="80"/>
              </w:rPr>
            </w:pPr>
          </w:p>
        </w:tc>
      </w:tr>
      <w:tr w:rsidR="00571C51">
        <w:tc>
          <w:tcPr>
            <w:tcW w:w="3005" w:type="dxa"/>
            <w:gridSpan w:val="2"/>
            <w:shd w:val="clear" w:color="auto" w:fill="auto"/>
            <w:vAlign w:val="center"/>
          </w:tcPr>
          <w:p w:rsidR="00571C51" w:rsidRDefault="00BA4BBD">
            <w:pPr>
              <w:spacing w:after="0" w:line="360" w:lineRule="auto"/>
              <w:jc w:val="center"/>
              <w:rPr>
                <w:b/>
                <w:bCs/>
                <w:color w:val="0F243E" w:themeColor="text2" w:themeShade="80"/>
              </w:rPr>
            </w:pPr>
            <w:r>
              <w:rPr>
                <w:rFonts w:cs="Times New Roman"/>
                <w:b/>
                <w:bCs/>
                <w:color w:val="0F243E" w:themeColor="text2" w:themeShade="80"/>
                <w:rtl/>
              </w:rPr>
              <w:t xml:space="preserve">أكبر قيمة </w:t>
            </w:r>
            <w:r>
              <w:rPr>
                <w:rFonts w:ascii="Arial" w:hAnsi="Arial" w:cs="Arial"/>
                <w:b/>
                <w:bCs/>
                <w:sz w:val="18"/>
                <w:szCs w:val="18"/>
              </w:rPr>
              <w:t>Maximum</w:t>
            </w:r>
          </w:p>
        </w:tc>
        <w:tc>
          <w:tcPr>
            <w:tcW w:w="1014" w:type="dxa"/>
            <w:shd w:val="clear" w:color="auto" w:fill="auto"/>
          </w:tcPr>
          <w:p w:rsidR="00571C51" w:rsidRDefault="00ED578E">
            <w:pPr>
              <w:bidi w:val="0"/>
              <w:spacing w:after="0" w:line="240" w:lineRule="auto"/>
              <w:jc w:val="center"/>
              <w:rPr>
                <w:color w:val="0F243E" w:themeColor="text2" w:themeShade="80"/>
              </w:rPr>
            </w:pPr>
            <w:r>
              <w:rPr>
                <w:color w:val="0F243E" w:themeColor="text2" w:themeShade="80"/>
              </w:rPr>
              <w:t>100</w:t>
            </w:r>
          </w:p>
        </w:tc>
        <w:tc>
          <w:tcPr>
            <w:tcW w:w="5375" w:type="dxa"/>
            <w:vMerge/>
            <w:shd w:val="clear" w:color="auto" w:fill="auto"/>
          </w:tcPr>
          <w:p w:rsidR="00571C51" w:rsidRDefault="00571C51">
            <w:pPr>
              <w:spacing w:after="0" w:line="240" w:lineRule="auto"/>
              <w:rPr>
                <w:color w:val="0F243E" w:themeColor="text2" w:themeShade="80"/>
              </w:rPr>
            </w:pPr>
          </w:p>
        </w:tc>
      </w:tr>
    </w:tbl>
    <w:p w:rsidR="00571C51" w:rsidRDefault="00BA4BBD">
      <w:pPr>
        <w:spacing w:before="240" w:after="0" w:line="240" w:lineRule="auto"/>
        <w:jc w:val="center"/>
        <w:rPr>
          <w:b/>
          <w:bCs/>
          <w:color w:val="0F243E" w:themeColor="text2" w:themeShade="80"/>
          <w:sz w:val="24"/>
          <w:szCs w:val="24"/>
        </w:rPr>
      </w:pPr>
      <w:r>
        <w:rPr>
          <w:rFonts w:cs="Times New Roman"/>
          <w:b/>
          <w:bCs/>
          <w:color w:val="0F243E" w:themeColor="text2" w:themeShade="80"/>
          <w:sz w:val="24"/>
          <w:szCs w:val="24"/>
          <w:rtl/>
        </w:rPr>
        <w:t>المؤشرات الإحصائية لمقارنة درجات الطلاب في الشعب</w:t>
      </w:r>
    </w:p>
    <w:p w:rsidR="00571C51" w:rsidRDefault="00BA4BBD">
      <w:pPr>
        <w:spacing w:after="0" w:line="240" w:lineRule="auto"/>
        <w:jc w:val="center"/>
        <w:rPr>
          <w:b/>
          <w:bCs/>
          <w:color w:val="0F243E" w:themeColor="text2" w:themeShade="80"/>
          <w:sz w:val="24"/>
          <w:szCs w:val="24"/>
        </w:rPr>
      </w:pPr>
      <w:r>
        <w:rPr>
          <w:b/>
          <w:bCs/>
          <w:color w:val="0F243E" w:themeColor="text2" w:themeShade="80"/>
          <w:sz w:val="24"/>
          <w:szCs w:val="24"/>
        </w:rPr>
        <w:t>Statistical Parameters for compare of Sections students' scores</w:t>
      </w:r>
    </w:p>
    <w:p w:rsidR="00571C51" w:rsidRDefault="00571C51">
      <w:pPr>
        <w:spacing w:after="0" w:line="240" w:lineRule="auto"/>
        <w:jc w:val="center"/>
        <w:rPr>
          <w:b/>
          <w:bCs/>
          <w:color w:val="0F243E" w:themeColor="text2" w:themeShade="80"/>
          <w:sz w:val="24"/>
          <w:szCs w:val="24"/>
        </w:rPr>
      </w:pPr>
    </w:p>
    <w:tbl>
      <w:tblPr>
        <w:tblStyle w:val="a7"/>
        <w:bidiVisual/>
        <w:tblW w:w="9239" w:type="dxa"/>
        <w:tblInd w:w="-508" w:type="dxa"/>
        <w:tblLook w:val="04A0"/>
      </w:tblPr>
      <w:tblGrid>
        <w:gridCol w:w="4325"/>
        <w:gridCol w:w="2158"/>
        <w:gridCol w:w="2756"/>
      </w:tblGrid>
      <w:tr w:rsidR="00571C51">
        <w:tc>
          <w:tcPr>
            <w:tcW w:w="4325" w:type="dxa"/>
            <w:shd w:val="clear" w:color="auto" w:fill="auto"/>
            <w:vAlign w:val="center"/>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المؤشر</w:t>
            </w:r>
          </w:p>
          <w:p w:rsidR="00571C51" w:rsidRDefault="00BA4BBD">
            <w:pPr>
              <w:spacing w:after="0" w:line="240" w:lineRule="auto"/>
              <w:jc w:val="center"/>
              <w:rPr>
                <w:b/>
                <w:bCs/>
                <w:color w:val="0F243E" w:themeColor="text2" w:themeShade="80"/>
              </w:rPr>
            </w:pPr>
            <w:r>
              <w:rPr>
                <w:b/>
                <w:bCs/>
                <w:color w:val="0F243E" w:themeColor="text2" w:themeShade="80"/>
              </w:rPr>
              <w:t>Parameter</w:t>
            </w:r>
          </w:p>
        </w:tc>
        <w:tc>
          <w:tcPr>
            <w:tcW w:w="2158" w:type="dxa"/>
            <w:shd w:val="clear" w:color="auto" w:fill="auto"/>
            <w:vAlign w:val="center"/>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القيمة</w:t>
            </w:r>
          </w:p>
          <w:p w:rsidR="00571C51" w:rsidRDefault="00BA4BBD">
            <w:pPr>
              <w:spacing w:after="0" w:line="240" w:lineRule="auto"/>
              <w:jc w:val="center"/>
              <w:rPr>
                <w:b/>
                <w:bCs/>
                <w:color w:val="0F243E" w:themeColor="text2" w:themeShade="80"/>
              </w:rPr>
            </w:pPr>
            <w:r>
              <w:rPr>
                <w:b/>
                <w:bCs/>
                <w:color w:val="0F243E" w:themeColor="text2" w:themeShade="80"/>
              </w:rPr>
              <w:t>Value</w:t>
            </w:r>
          </w:p>
        </w:tc>
        <w:tc>
          <w:tcPr>
            <w:tcW w:w="2756" w:type="dxa"/>
            <w:shd w:val="clear" w:color="auto" w:fill="auto"/>
            <w:vAlign w:val="center"/>
          </w:tcPr>
          <w:p w:rsidR="00571C51" w:rsidRDefault="00BA4BBD">
            <w:pPr>
              <w:spacing w:after="0" w:line="240" w:lineRule="auto"/>
              <w:jc w:val="center"/>
              <w:rPr>
                <w:b/>
                <w:bCs/>
                <w:color w:val="0F243E" w:themeColor="text2" w:themeShade="80"/>
              </w:rPr>
            </w:pPr>
            <w:r>
              <w:rPr>
                <w:rFonts w:cs="Times New Roman"/>
                <w:b/>
                <w:bCs/>
                <w:color w:val="0F243E" w:themeColor="text2" w:themeShade="80"/>
                <w:rtl/>
              </w:rPr>
              <w:t xml:space="preserve">الدلالة </w:t>
            </w:r>
            <w:proofErr w:type="spellStart"/>
            <w:r>
              <w:rPr>
                <w:b/>
                <w:bCs/>
                <w:color w:val="0F243E" w:themeColor="text2" w:themeShade="80"/>
                <w:rtl/>
              </w:rPr>
              <w:t>(</w:t>
            </w:r>
            <w:proofErr w:type="spellEnd"/>
            <w:r>
              <w:rPr>
                <w:b/>
                <w:bCs/>
                <w:color w:val="0F243E" w:themeColor="text2" w:themeShade="80"/>
              </w:rPr>
              <w:t>Sig</w:t>
            </w:r>
            <w:proofErr w:type="spellStart"/>
            <w:r>
              <w:rPr>
                <w:b/>
                <w:bCs/>
                <w:color w:val="0F243E" w:themeColor="text2" w:themeShade="80"/>
                <w:rtl/>
              </w:rPr>
              <w:t>)</w:t>
            </w:r>
            <w:proofErr w:type="spellEnd"/>
          </w:p>
        </w:tc>
      </w:tr>
      <w:tr w:rsidR="00571C51">
        <w:tc>
          <w:tcPr>
            <w:tcW w:w="4325" w:type="dxa"/>
            <w:shd w:val="clear" w:color="auto" w:fill="auto"/>
            <w:vAlign w:val="center"/>
          </w:tcPr>
          <w:p w:rsidR="00571C51" w:rsidRDefault="00BA4BBD">
            <w:pPr>
              <w:bidi w:val="0"/>
              <w:spacing w:after="0" w:line="240" w:lineRule="auto"/>
              <w:jc w:val="center"/>
              <w:rPr>
                <w:rFonts w:ascii="Arial" w:hAnsi="Arial" w:cs="Arial"/>
                <w:b/>
                <w:bCs/>
                <w:color w:val="000000"/>
                <w:sz w:val="18"/>
                <w:szCs w:val="18"/>
              </w:rPr>
            </w:pPr>
            <w:r>
              <w:rPr>
                <w:rFonts w:ascii="Arial" w:hAnsi="Arial" w:cs="Times New Roman"/>
                <w:b/>
                <w:bCs/>
                <w:color w:val="000000"/>
                <w:sz w:val="18"/>
                <w:szCs w:val="18"/>
                <w:rtl/>
              </w:rPr>
              <w:t>اختبار</w:t>
            </w:r>
            <w:r>
              <w:rPr>
                <w:rFonts w:ascii="Arial" w:hAnsi="Arial" w:cs="Arial"/>
                <w:b/>
                <w:bCs/>
                <w:color w:val="000000"/>
                <w:sz w:val="18"/>
                <w:szCs w:val="18"/>
                <w:rtl/>
              </w:rPr>
              <w:t>(</w:t>
            </w:r>
            <w:r>
              <w:rPr>
                <w:rFonts w:ascii="Arial" w:hAnsi="Arial" w:cs="Times New Roman"/>
                <w:b/>
                <w:bCs/>
                <w:color w:val="000000"/>
                <w:sz w:val="18"/>
                <w:szCs w:val="18"/>
                <w:rtl/>
              </w:rPr>
              <w:t>ت</w:t>
            </w:r>
            <w:proofErr w:type="spellStart"/>
            <w:r>
              <w:rPr>
                <w:rFonts w:ascii="Arial" w:hAnsi="Arial" w:cs="Arial"/>
                <w:b/>
                <w:bCs/>
                <w:color w:val="000000"/>
                <w:sz w:val="18"/>
                <w:szCs w:val="18"/>
                <w:rtl/>
              </w:rPr>
              <w:t>)</w:t>
            </w:r>
            <w:proofErr w:type="spellEnd"/>
            <w:r>
              <w:rPr>
                <w:rFonts w:ascii="Arial" w:hAnsi="Arial" w:cs="Arial"/>
                <w:b/>
                <w:bCs/>
                <w:color w:val="000000"/>
                <w:sz w:val="18"/>
                <w:szCs w:val="18"/>
                <w:rtl/>
              </w:rPr>
              <w:t xml:space="preserve"> (</w:t>
            </w:r>
            <w:r>
              <w:rPr>
                <w:rFonts w:ascii="Arial" w:hAnsi="Arial" w:cs="Times New Roman"/>
                <w:b/>
                <w:bCs/>
                <w:color w:val="000000"/>
                <w:sz w:val="18"/>
                <w:szCs w:val="18"/>
                <w:rtl/>
              </w:rPr>
              <w:t>شعبتين</w:t>
            </w:r>
            <w:proofErr w:type="spellStart"/>
            <w:r>
              <w:rPr>
                <w:rFonts w:ascii="Arial" w:hAnsi="Arial" w:cs="Arial"/>
                <w:b/>
                <w:bCs/>
                <w:color w:val="000000"/>
                <w:sz w:val="18"/>
                <w:szCs w:val="18"/>
                <w:rtl/>
              </w:rPr>
              <w:t>)</w:t>
            </w:r>
            <w:proofErr w:type="spellEnd"/>
          </w:p>
          <w:p w:rsidR="00571C51" w:rsidRDefault="00BA4BBD">
            <w:pPr>
              <w:bidi w:val="0"/>
              <w:spacing w:after="0" w:line="240" w:lineRule="auto"/>
              <w:jc w:val="center"/>
              <w:rPr>
                <w:rFonts w:ascii="Arial" w:hAnsi="Arial" w:cs="Arial"/>
                <w:b/>
                <w:bCs/>
                <w:color w:val="000000"/>
                <w:sz w:val="18"/>
                <w:szCs w:val="18"/>
              </w:rPr>
            </w:pPr>
            <w:r>
              <w:rPr>
                <w:rFonts w:ascii="Arial" w:hAnsi="Arial" w:cs="Arial"/>
                <w:b/>
                <w:bCs/>
                <w:color w:val="000000"/>
                <w:sz w:val="18"/>
                <w:szCs w:val="18"/>
              </w:rPr>
              <w:t>T Test</w:t>
            </w:r>
          </w:p>
        </w:tc>
        <w:tc>
          <w:tcPr>
            <w:tcW w:w="2158" w:type="dxa"/>
            <w:shd w:val="clear" w:color="auto" w:fill="auto"/>
            <w:vAlign w:val="center"/>
          </w:tcPr>
          <w:p w:rsidR="00571C51" w:rsidRDefault="00BA4BBD" w:rsidP="00ED578E">
            <w:pPr>
              <w:spacing w:after="0" w:line="240" w:lineRule="auto"/>
              <w:jc w:val="center"/>
              <w:rPr>
                <w:color w:val="0F243E" w:themeColor="text2" w:themeShade="80"/>
                <w:sz w:val="18"/>
                <w:szCs w:val="18"/>
              </w:rPr>
            </w:pPr>
            <w:r>
              <w:rPr>
                <w:color w:val="0F243E" w:themeColor="text2" w:themeShade="80"/>
                <w:sz w:val="18"/>
                <w:szCs w:val="18"/>
              </w:rPr>
              <w:t>0.</w:t>
            </w:r>
            <w:r w:rsidR="00ED578E">
              <w:rPr>
                <w:color w:val="0F243E" w:themeColor="text2" w:themeShade="80"/>
                <w:sz w:val="18"/>
                <w:szCs w:val="18"/>
              </w:rPr>
              <w:t>0621</w:t>
            </w:r>
          </w:p>
        </w:tc>
        <w:tc>
          <w:tcPr>
            <w:tcW w:w="2756" w:type="dxa"/>
            <w:shd w:val="clear" w:color="auto" w:fill="auto"/>
            <w:vAlign w:val="center"/>
          </w:tcPr>
          <w:p w:rsidR="00571C51" w:rsidRDefault="00ED578E" w:rsidP="00ED578E">
            <w:pPr>
              <w:bidi w:val="0"/>
              <w:spacing w:after="0" w:line="240" w:lineRule="auto"/>
              <w:jc w:val="center"/>
              <w:rPr>
                <w:rFonts w:ascii="Arial" w:hAnsi="Arial" w:cs="Arial"/>
                <w:b/>
                <w:bCs/>
                <w:color w:val="000000"/>
                <w:sz w:val="18"/>
                <w:szCs w:val="18"/>
              </w:rPr>
            </w:pPr>
            <w:r>
              <w:rPr>
                <w:rFonts w:ascii="Arial" w:hAnsi="Arial" w:cs="Arial"/>
                <w:b/>
                <w:bCs/>
                <w:color w:val="000000"/>
                <w:sz w:val="18"/>
                <w:szCs w:val="18"/>
              </w:rPr>
              <w:t>1</w:t>
            </w:r>
            <w:r w:rsidR="00BA4BBD">
              <w:rPr>
                <w:rFonts w:ascii="Arial" w:hAnsi="Arial" w:cs="Arial"/>
                <w:b/>
                <w:bCs/>
                <w:color w:val="000000"/>
                <w:sz w:val="18"/>
                <w:szCs w:val="18"/>
              </w:rPr>
              <w:t>.</w:t>
            </w:r>
            <w:r>
              <w:rPr>
                <w:rFonts w:ascii="Arial" w:hAnsi="Arial" w:cs="Arial"/>
                <w:b/>
                <w:bCs/>
                <w:color w:val="000000"/>
                <w:sz w:val="18"/>
                <w:szCs w:val="18"/>
              </w:rPr>
              <w:t>8816</w:t>
            </w:r>
          </w:p>
        </w:tc>
      </w:tr>
      <w:tr w:rsidR="00571C51">
        <w:tc>
          <w:tcPr>
            <w:tcW w:w="4325" w:type="dxa"/>
            <w:shd w:val="clear" w:color="auto" w:fill="auto"/>
            <w:vAlign w:val="center"/>
          </w:tcPr>
          <w:p w:rsidR="00571C51" w:rsidRDefault="00BA4BBD">
            <w:pPr>
              <w:bidi w:val="0"/>
              <w:spacing w:after="0" w:line="240" w:lineRule="auto"/>
              <w:jc w:val="center"/>
              <w:rPr>
                <w:rFonts w:ascii="Arial" w:hAnsi="Arial" w:cs="Arial"/>
                <w:b/>
                <w:bCs/>
                <w:color w:val="000000"/>
                <w:sz w:val="18"/>
                <w:szCs w:val="18"/>
              </w:rPr>
            </w:pPr>
            <w:r>
              <w:rPr>
                <w:rFonts w:ascii="Arial" w:hAnsi="Arial" w:cs="Times New Roman"/>
                <w:b/>
                <w:bCs/>
                <w:color w:val="000000"/>
                <w:sz w:val="18"/>
                <w:szCs w:val="18"/>
                <w:rtl/>
              </w:rPr>
              <w:t xml:space="preserve">تحليل التباين </w:t>
            </w:r>
            <w:proofErr w:type="spellStart"/>
            <w:r>
              <w:rPr>
                <w:rFonts w:ascii="Arial" w:hAnsi="Arial" w:cs="Arial"/>
                <w:b/>
                <w:bCs/>
                <w:color w:val="000000"/>
                <w:sz w:val="18"/>
                <w:szCs w:val="18"/>
                <w:rtl/>
              </w:rPr>
              <w:t>(</w:t>
            </w:r>
            <w:proofErr w:type="spellEnd"/>
            <w:r>
              <w:rPr>
                <w:rFonts w:ascii="Arial" w:hAnsi="Arial" w:cs="Arial"/>
                <w:b/>
                <w:bCs/>
                <w:color w:val="000000"/>
                <w:sz w:val="18"/>
                <w:szCs w:val="18"/>
                <w:rtl/>
              </w:rPr>
              <w:t xml:space="preserve"> </w:t>
            </w:r>
            <w:r>
              <w:rPr>
                <w:rFonts w:ascii="Arial" w:hAnsi="Arial" w:cs="Times New Roman"/>
                <w:b/>
                <w:bCs/>
                <w:color w:val="000000"/>
                <w:sz w:val="18"/>
                <w:szCs w:val="18"/>
                <w:rtl/>
              </w:rPr>
              <w:t>أكثر من شعبتين</w:t>
            </w:r>
            <w:proofErr w:type="spellStart"/>
            <w:r>
              <w:rPr>
                <w:rFonts w:ascii="Arial" w:hAnsi="Arial" w:cs="Arial"/>
                <w:b/>
                <w:bCs/>
                <w:color w:val="000000"/>
                <w:sz w:val="18"/>
                <w:szCs w:val="18"/>
                <w:rtl/>
              </w:rPr>
              <w:t>)</w:t>
            </w:r>
            <w:proofErr w:type="spellEnd"/>
          </w:p>
          <w:p w:rsidR="00571C51" w:rsidRDefault="00BA4BBD">
            <w:pPr>
              <w:bidi w:val="0"/>
              <w:spacing w:after="0" w:line="240" w:lineRule="auto"/>
              <w:jc w:val="center"/>
              <w:rPr>
                <w:rFonts w:ascii="Arial" w:hAnsi="Arial" w:cs="Arial"/>
                <w:b/>
                <w:bCs/>
                <w:color w:val="000000"/>
                <w:sz w:val="18"/>
                <w:szCs w:val="18"/>
              </w:rPr>
            </w:pPr>
            <w:r>
              <w:rPr>
                <w:rFonts w:ascii="Arial" w:hAnsi="Arial" w:cs="Arial"/>
                <w:b/>
                <w:bCs/>
                <w:color w:val="000000"/>
                <w:sz w:val="18"/>
                <w:szCs w:val="18"/>
              </w:rPr>
              <w:t>ANOVA table</w:t>
            </w:r>
          </w:p>
        </w:tc>
        <w:tc>
          <w:tcPr>
            <w:tcW w:w="2158" w:type="dxa"/>
            <w:shd w:val="clear" w:color="auto" w:fill="auto"/>
            <w:vAlign w:val="center"/>
          </w:tcPr>
          <w:p w:rsidR="00571C51" w:rsidRDefault="00BA4BBD">
            <w:pPr>
              <w:spacing w:after="0" w:line="240" w:lineRule="auto"/>
              <w:jc w:val="center"/>
              <w:rPr>
                <w:color w:val="0F243E" w:themeColor="text2" w:themeShade="80"/>
                <w:sz w:val="18"/>
                <w:szCs w:val="18"/>
              </w:rPr>
            </w:pPr>
            <w:proofErr w:type="spellStart"/>
            <w:r>
              <w:rPr>
                <w:color w:val="0F243E" w:themeColor="text2" w:themeShade="80"/>
                <w:sz w:val="18"/>
                <w:szCs w:val="18"/>
                <w:rtl/>
              </w:rPr>
              <w:t>-</w:t>
            </w:r>
            <w:proofErr w:type="spellEnd"/>
          </w:p>
        </w:tc>
        <w:tc>
          <w:tcPr>
            <w:tcW w:w="2756" w:type="dxa"/>
            <w:shd w:val="clear" w:color="auto" w:fill="auto"/>
            <w:vAlign w:val="center"/>
          </w:tcPr>
          <w:p w:rsidR="00571C51" w:rsidRDefault="00BA4BBD">
            <w:pPr>
              <w:bidi w:val="0"/>
              <w:spacing w:after="0" w:line="240" w:lineRule="auto"/>
              <w:jc w:val="center"/>
              <w:rPr>
                <w:rFonts w:ascii="Arial" w:hAnsi="Arial" w:cs="Arial"/>
                <w:b/>
                <w:bCs/>
                <w:color w:val="000000"/>
                <w:sz w:val="18"/>
                <w:szCs w:val="18"/>
              </w:rPr>
            </w:pPr>
            <w:r>
              <w:rPr>
                <w:rFonts w:ascii="Arial" w:hAnsi="Arial" w:cs="Arial"/>
                <w:b/>
                <w:bCs/>
                <w:color w:val="000000"/>
                <w:sz w:val="18"/>
                <w:szCs w:val="18"/>
              </w:rPr>
              <w:t>-</w:t>
            </w:r>
          </w:p>
        </w:tc>
      </w:tr>
    </w:tbl>
    <w:p w:rsidR="00571C51" w:rsidRDefault="00BA4BBD">
      <w:pPr>
        <w:spacing w:before="240" w:after="0"/>
        <w:ind w:left="57"/>
        <w:jc w:val="center"/>
        <w:rPr>
          <w:b/>
          <w:bCs/>
          <w:color w:val="0F243E" w:themeColor="text2" w:themeShade="80"/>
        </w:rPr>
      </w:pPr>
      <w:r>
        <w:rPr>
          <w:rFonts w:cs="Times New Roman"/>
          <w:b/>
          <w:bCs/>
          <w:color w:val="0F243E" w:themeColor="text2" w:themeShade="80"/>
          <w:rtl/>
        </w:rPr>
        <w:t>تفسير المؤشرات الإحصائية والتوصيات</w:t>
      </w:r>
    </w:p>
    <w:p w:rsidR="00571C51" w:rsidRDefault="00BA4BBD">
      <w:pPr>
        <w:spacing w:after="0"/>
        <w:jc w:val="center"/>
        <w:rPr>
          <w:b/>
          <w:bCs/>
          <w:color w:val="0F243E" w:themeColor="text2" w:themeShade="80"/>
        </w:rPr>
      </w:pPr>
      <w:r>
        <w:rPr>
          <w:rStyle w:val="shorttext"/>
          <w:b/>
          <w:bCs/>
        </w:rPr>
        <w:t>Explanation of statistical indicators and the recommendations</w:t>
      </w:r>
    </w:p>
    <w:tbl>
      <w:tblPr>
        <w:tblStyle w:val="a7"/>
        <w:bidiVisual/>
        <w:tblW w:w="9273" w:type="dxa"/>
        <w:jc w:val="center"/>
        <w:tblLook w:val="04A0"/>
      </w:tblPr>
      <w:tblGrid>
        <w:gridCol w:w="9273"/>
      </w:tblGrid>
      <w:tr w:rsidR="00571C51">
        <w:trPr>
          <w:trHeight w:val="2828"/>
          <w:jc w:val="center"/>
        </w:trPr>
        <w:tc>
          <w:tcPr>
            <w:tcW w:w="9273" w:type="dxa"/>
            <w:shd w:val="clear" w:color="auto" w:fill="auto"/>
          </w:tcPr>
          <w:p w:rsidR="000E4BBB" w:rsidRDefault="000E4BBB" w:rsidP="000E4BBB">
            <w:pPr>
              <w:rPr>
                <w:b/>
                <w:bCs/>
                <w:color w:val="222A35"/>
                <w:rtl/>
              </w:rPr>
            </w:pPr>
            <w:r>
              <w:rPr>
                <w:rFonts w:hint="cs"/>
                <w:b/>
                <w:bCs/>
                <w:color w:val="222A35"/>
                <w:rtl/>
              </w:rPr>
              <w:lastRenderedPageBreak/>
              <w:t>يتضح من الجدول السابق ما يلي:</w:t>
            </w:r>
          </w:p>
          <w:p w:rsidR="000E4BBB" w:rsidRDefault="000E4BBB" w:rsidP="00ED578E">
            <w:pPr>
              <w:rPr>
                <w:b/>
                <w:bCs/>
                <w:color w:val="222A35"/>
                <w:rtl/>
              </w:rPr>
            </w:pPr>
            <w:r>
              <w:rPr>
                <w:rFonts w:hint="cs"/>
                <w:b/>
                <w:bCs/>
                <w:color w:val="222A35"/>
                <w:rtl/>
              </w:rPr>
              <w:t xml:space="preserve">1. المتوسط الحسابي لدرجات الطلاب يساوي </w:t>
            </w:r>
            <w:proofErr w:type="spellStart"/>
            <w:r>
              <w:rPr>
                <w:rFonts w:hint="cs"/>
                <w:b/>
                <w:bCs/>
                <w:color w:val="222A35"/>
                <w:rtl/>
              </w:rPr>
              <w:t>(</w:t>
            </w:r>
            <w:proofErr w:type="spellEnd"/>
            <w:r w:rsidR="00ED578E">
              <w:rPr>
                <w:color w:val="0F243E" w:themeColor="text2" w:themeShade="80"/>
              </w:rPr>
              <w:t>72.470</w:t>
            </w:r>
            <w:proofErr w:type="spellStart"/>
            <w:r>
              <w:rPr>
                <w:rFonts w:hint="cs"/>
                <w:b/>
                <w:bCs/>
                <w:color w:val="222A35"/>
                <w:rtl/>
              </w:rPr>
              <w:t>)</w:t>
            </w:r>
            <w:proofErr w:type="spellEnd"/>
            <w:r>
              <w:rPr>
                <w:rFonts w:hint="cs"/>
                <w:b/>
                <w:bCs/>
                <w:color w:val="222A35"/>
                <w:rtl/>
              </w:rPr>
              <w:t xml:space="preserve"> أي أن المتوسط العام  جيد وهذا يشير إلى مستوى مرتفع في درجات </w:t>
            </w:r>
            <w:proofErr w:type="spellStart"/>
            <w:r>
              <w:rPr>
                <w:rFonts w:hint="cs"/>
                <w:b/>
                <w:bCs/>
                <w:color w:val="222A35"/>
                <w:rtl/>
              </w:rPr>
              <w:t>الطلاب،</w:t>
            </w:r>
            <w:proofErr w:type="spellEnd"/>
            <w:r>
              <w:rPr>
                <w:rFonts w:hint="cs"/>
                <w:b/>
                <w:bCs/>
                <w:color w:val="222A35"/>
                <w:rtl/>
              </w:rPr>
              <w:t xml:space="preserve"> كما أن الانحراف المعياري يساوي </w:t>
            </w:r>
            <w:proofErr w:type="spellStart"/>
            <w:r>
              <w:rPr>
                <w:rFonts w:cs="Arial" w:hint="cs"/>
                <w:b/>
                <w:bCs/>
                <w:color w:val="222A35"/>
                <w:rtl/>
              </w:rPr>
              <w:t>(</w:t>
            </w:r>
            <w:proofErr w:type="spellEnd"/>
            <w:r w:rsidR="00ED578E">
              <w:rPr>
                <w:color w:val="0F243E" w:themeColor="text2" w:themeShade="80"/>
              </w:rPr>
              <w:t>32.476</w:t>
            </w:r>
            <w:proofErr w:type="spellStart"/>
            <w:r>
              <w:rPr>
                <w:rFonts w:cs="Arial" w:hint="cs"/>
                <w:b/>
                <w:bCs/>
                <w:color w:val="222A35"/>
                <w:rtl/>
              </w:rPr>
              <w:t>)</w:t>
            </w:r>
            <w:proofErr w:type="spellEnd"/>
            <w:r>
              <w:rPr>
                <w:rFonts w:hint="cs"/>
                <w:b/>
                <w:bCs/>
                <w:color w:val="222A35"/>
                <w:rtl/>
              </w:rPr>
              <w:t xml:space="preserve"> وهو أقل من المتوسط الحسابي مما يعني أن انحراف الدرجات أقل داخل مجموعة البيانات.</w:t>
            </w:r>
          </w:p>
          <w:p w:rsidR="000E4BBB" w:rsidRDefault="000E4BBB" w:rsidP="000E4BBB">
            <w:pPr>
              <w:rPr>
                <w:b/>
                <w:bCs/>
                <w:color w:val="222A35"/>
                <w:rtl/>
              </w:rPr>
            </w:pPr>
            <w:r>
              <w:rPr>
                <w:rFonts w:hint="cs"/>
                <w:b/>
                <w:bCs/>
                <w:color w:val="222A35"/>
                <w:rtl/>
              </w:rPr>
              <w:t>2. أن المنحنى يميل إلى الالتواء السالب مما يشير إلى المستوى المرتفع للطلاب.</w:t>
            </w:r>
          </w:p>
          <w:p w:rsidR="000E4BBB" w:rsidRDefault="000E4BBB" w:rsidP="00ED578E">
            <w:pPr>
              <w:rPr>
                <w:b/>
                <w:bCs/>
                <w:color w:val="222A35"/>
                <w:rtl/>
              </w:rPr>
            </w:pPr>
            <w:r>
              <w:rPr>
                <w:rFonts w:hint="cs"/>
                <w:b/>
                <w:bCs/>
                <w:color w:val="222A35"/>
                <w:rtl/>
              </w:rPr>
              <w:t xml:space="preserve">3. معامل الارتباط بين درجات الاختبار الفصلي والنهائي </w:t>
            </w:r>
            <w:proofErr w:type="spellStart"/>
            <w:r>
              <w:rPr>
                <w:rFonts w:hint="cs"/>
                <w:b/>
                <w:bCs/>
                <w:color w:val="222A35"/>
                <w:rtl/>
              </w:rPr>
              <w:t>(</w:t>
            </w:r>
            <w:proofErr w:type="spellEnd"/>
            <w:r>
              <w:rPr>
                <w:b/>
                <w:bCs/>
                <w:color w:val="222A35"/>
              </w:rPr>
              <w:t>0.</w:t>
            </w:r>
            <w:r w:rsidR="00ED578E">
              <w:rPr>
                <w:b/>
                <w:bCs/>
                <w:color w:val="222A35"/>
              </w:rPr>
              <w:t xml:space="preserve"> 0</w:t>
            </w:r>
            <w:proofErr w:type="spellStart"/>
            <w:r>
              <w:rPr>
                <w:rFonts w:hint="cs"/>
                <w:b/>
                <w:bCs/>
                <w:color w:val="222A35"/>
                <w:rtl/>
              </w:rPr>
              <w:t>)</w:t>
            </w:r>
            <w:proofErr w:type="spellEnd"/>
            <w:r>
              <w:rPr>
                <w:rFonts w:hint="cs"/>
                <w:b/>
                <w:bCs/>
                <w:color w:val="222A35"/>
                <w:rtl/>
              </w:rPr>
              <w:t xml:space="preserve"> وهذا مؤشر إلى وجود علاقة </w:t>
            </w:r>
            <w:proofErr w:type="spellStart"/>
            <w:r>
              <w:rPr>
                <w:rFonts w:hint="cs"/>
                <w:b/>
                <w:bCs/>
                <w:color w:val="222A35"/>
                <w:rtl/>
              </w:rPr>
              <w:t>ارتباطية</w:t>
            </w:r>
            <w:proofErr w:type="spellEnd"/>
            <w:r>
              <w:rPr>
                <w:rFonts w:hint="cs"/>
                <w:b/>
                <w:bCs/>
                <w:color w:val="222A35"/>
                <w:rtl/>
              </w:rPr>
              <w:t xml:space="preserve"> موجبة ذات دلالة  تفسر صدق الاختبارين في قياس السمة التي وضعت لقياسهما.</w:t>
            </w:r>
          </w:p>
          <w:p w:rsidR="00C5780E" w:rsidRPr="00C5780E" w:rsidRDefault="00C5780E" w:rsidP="00ED578E">
            <w:pPr>
              <w:rPr>
                <w:rFonts w:cs="Arial"/>
                <w:b/>
                <w:bCs/>
                <w:color w:val="222A35"/>
                <w:rtl/>
              </w:rPr>
            </w:pPr>
            <w:r>
              <w:rPr>
                <w:rFonts w:hint="cs"/>
                <w:b/>
                <w:bCs/>
                <w:color w:val="222A35"/>
                <w:rtl/>
              </w:rPr>
              <w:t>4</w:t>
            </w:r>
            <w:r>
              <w:rPr>
                <w:rFonts w:cs="Arial" w:hint="cs"/>
                <w:b/>
                <w:bCs/>
                <w:color w:val="222A35"/>
                <w:rtl/>
              </w:rPr>
              <w:t xml:space="preserve">. دلالة تحليل تباين </w:t>
            </w:r>
            <w:r>
              <w:rPr>
                <w:rFonts w:cs="Arial"/>
                <w:b/>
                <w:bCs/>
                <w:color w:val="222A35"/>
              </w:rPr>
              <w:t>T Test</w:t>
            </w:r>
            <w:r>
              <w:rPr>
                <w:rFonts w:cs="Arial" w:hint="cs"/>
                <w:b/>
                <w:bCs/>
                <w:color w:val="222A35"/>
                <w:rtl/>
              </w:rPr>
              <w:t xml:space="preserve"> </w:t>
            </w:r>
            <w:r w:rsidR="00BB265D">
              <w:rPr>
                <w:rFonts w:cs="Arial" w:hint="cs"/>
                <w:b/>
                <w:bCs/>
                <w:color w:val="222A35"/>
                <w:rtl/>
              </w:rPr>
              <w:t xml:space="preserve">غير دالة مما </w:t>
            </w:r>
            <w:r>
              <w:rPr>
                <w:rFonts w:cs="Arial" w:hint="cs"/>
                <w:b/>
                <w:bCs/>
                <w:color w:val="222A35"/>
                <w:rtl/>
              </w:rPr>
              <w:t xml:space="preserve">يدل على عدم </w:t>
            </w:r>
            <w:r w:rsidR="00ED578E">
              <w:rPr>
                <w:rFonts w:cs="Arial" w:hint="cs"/>
                <w:b/>
                <w:bCs/>
                <w:color w:val="222A35"/>
                <w:rtl/>
              </w:rPr>
              <w:t xml:space="preserve">وجود فروق في </w:t>
            </w:r>
            <w:r>
              <w:rPr>
                <w:rFonts w:cs="Arial" w:hint="cs"/>
                <w:b/>
                <w:bCs/>
                <w:color w:val="222A35"/>
                <w:rtl/>
              </w:rPr>
              <w:t xml:space="preserve"> الدرجات بين الشعب وذلك يفسر </w:t>
            </w:r>
            <w:r w:rsidR="00ED578E">
              <w:rPr>
                <w:rFonts w:cs="Arial" w:hint="cs"/>
                <w:b/>
                <w:bCs/>
                <w:color w:val="222A35"/>
                <w:rtl/>
              </w:rPr>
              <w:t>بمدي تفاعل الطلاب</w:t>
            </w:r>
            <w:r>
              <w:rPr>
                <w:rFonts w:cs="Arial" w:hint="cs"/>
                <w:b/>
                <w:bCs/>
                <w:color w:val="222A35"/>
                <w:rtl/>
              </w:rPr>
              <w:t xml:space="preserve"> في </w:t>
            </w:r>
            <w:r w:rsidR="00ED578E">
              <w:rPr>
                <w:rFonts w:cs="Arial" w:hint="cs"/>
                <w:b/>
                <w:bCs/>
                <w:color w:val="222A35"/>
                <w:rtl/>
              </w:rPr>
              <w:t>المقرر</w:t>
            </w:r>
            <w:r>
              <w:rPr>
                <w:rFonts w:cs="Arial" w:hint="cs"/>
                <w:b/>
                <w:bCs/>
                <w:color w:val="222A35"/>
                <w:rtl/>
              </w:rPr>
              <w:t>.</w:t>
            </w:r>
          </w:p>
          <w:p w:rsidR="00571C51" w:rsidRDefault="000E4BBB" w:rsidP="000E4BBB">
            <w:pPr>
              <w:spacing w:after="0" w:line="360" w:lineRule="auto"/>
              <w:jc w:val="center"/>
              <w:rPr>
                <w:b/>
                <w:bCs/>
                <w:color w:val="0F243E" w:themeColor="text2" w:themeShade="80"/>
              </w:rPr>
            </w:pPr>
            <w:proofErr w:type="spellStart"/>
            <w:r w:rsidRPr="00FA41E0">
              <w:rPr>
                <w:rFonts w:hint="cs"/>
                <w:b/>
                <w:bCs/>
                <w:color w:val="222A35"/>
                <w:rtl/>
              </w:rPr>
              <w:t>التوصيات:</w:t>
            </w:r>
            <w:proofErr w:type="spellEnd"/>
            <w:r w:rsidRPr="00FA41E0">
              <w:rPr>
                <w:rFonts w:hint="cs"/>
                <w:b/>
                <w:bCs/>
                <w:color w:val="222A35"/>
                <w:rtl/>
              </w:rPr>
              <w:t xml:space="preserve"> </w:t>
            </w:r>
            <w:r>
              <w:rPr>
                <w:rFonts w:hint="cs"/>
                <w:b/>
                <w:bCs/>
                <w:color w:val="222A35"/>
                <w:rtl/>
              </w:rPr>
              <w:t xml:space="preserve"> </w:t>
            </w:r>
            <w:r w:rsidRPr="00497092">
              <w:rPr>
                <w:b/>
                <w:bCs/>
                <w:color w:val="222A35"/>
                <w:rtl/>
              </w:rPr>
              <w:t>تطبيق معايير الجودة في التصميم التعليمي لمقررات التعليم الإلكتروني ومتابعتها بشكل دائم لما في ذلك من تحقيق للتميز والجودة في مخرجات البرامج التعليمية التي تستخدم بشكل جزئي أو كامل مقررات التعليم الإلكتروني</w:t>
            </w:r>
            <w:r>
              <w:rPr>
                <w:b/>
                <w:bCs/>
                <w:color w:val="222A35"/>
              </w:rPr>
              <w:t xml:space="preserve"> </w:t>
            </w:r>
            <w:r w:rsidRPr="00497092">
              <w:rPr>
                <w:b/>
                <w:bCs/>
                <w:color w:val="222A35"/>
              </w:rPr>
              <w:t>.</w:t>
            </w:r>
            <w:r>
              <w:rPr>
                <w:rFonts w:hint="cs"/>
                <w:b/>
                <w:bCs/>
                <w:color w:val="222A35"/>
                <w:rtl/>
              </w:rPr>
              <w:t xml:space="preserve">تدريب أعضاء هيئة التدريس على معايير جودة المقررات الالكترونية </w:t>
            </w:r>
            <w:proofErr w:type="spellStart"/>
            <w:r w:rsidRPr="00A220F0">
              <w:rPr>
                <w:rFonts w:ascii="Simplified Arabic" w:hAnsi="Simplified Arabic" w:cs="Simplified Arabic"/>
                <w:sz w:val="27"/>
                <w:szCs w:val="27"/>
                <w:rtl/>
              </w:rPr>
              <w:t>،</w:t>
            </w:r>
            <w:proofErr w:type="spellEnd"/>
            <w:r w:rsidRPr="00A220F0">
              <w:rPr>
                <w:rFonts w:ascii="Simplified Arabic" w:hAnsi="Simplified Arabic" w:cs="Simplified Arabic"/>
                <w:sz w:val="27"/>
                <w:szCs w:val="27"/>
                <w:rtl/>
              </w:rPr>
              <w:t xml:space="preserve"> </w:t>
            </w:r>
            <w:r w:rsidRPr="00C23A5B">
              <w:rPr>
                <w:rFonts w:hint="cs"/>
                <w:b/>
                <w:bCs/>
                <w:color w:val="222A35"/>
                <w:rtl/>
              </w:rPr>
              <w:t xml:space="preserve">كما أن الطلاب </w:t>
            </w:r>
            <w:r w:rsidRPr="00C23A5B">
              <w:rPr>
                <w:b/>
                <w:bCs/>
                <w:color w:val="222A35"/>
                <w:rtl/>
              </w:rPr>
              <w:t xml:space="preserve">ينبغي أن يتلقوا بعض التدريب </w:t>
            </w:r>
            <w:r>
              <w:rPr>
                <w:rFonts w:hint="cs"/>
                <w:b/>
                <w:bCs/>
                <w:color w:val="222A35"/>
                <w:rtl/>
              </w:rPr>
              <w:t>و</w:t>
            </w:r>
            <w:r w:rsidRPr="00C23A5B">
              <w:rPr>
                <w:b/>
                <w:bCs/>
                <w:color w:val="222A35"/>
                <w:rtl/>
              </w:rPr>
              <w:t xml:space="preserve"> </w:t>
            </w:r>
            <w:r>
              <w:rPr>
                <w:rFonts w:hint="cs"/>
                <w:b/>
                <w:bCs/>
                <w:color w:val="222A35"/>
                <w:rtl/>
              </w:rPr>
              <w:t>ال</w:t>
            </w:r>
            <w:r w:rsidRPr="00C23A5B">
              <w:rPr>
                <w:b/>
                <w:bCs/>
                <w:color w:val="222A35"/>
                <w:rtl/>
              </w:rPr>
              <w:t xml:space="preserve">دعم </w:t>
            </w:r>
            <w:r>
              <w:rPr>
                <w:rFonts w:hint="cs"/>
                <w:b/>
                <w:bCs/>
                <w:color w:val="222A35"/>
                <w:rtl/>
              </w:rPr>
              <w:t>ال</w:t>
            </w:r>
            <w:r w:rsidRPr="00C23A5B">
              <w:rPr>
                <w:b/>
                <w:bCs/>
                <w:color w:val="222A35"/>
                <w:rtl/>
              </w:rPr>
              <w:t xml:space="preserve">فني </w:t>
            </w:r>
            <w:r>
              <w:rPr>
                <w:rFonts w:hint="cs"/>
                <w:b/>
                <w:bCs/>
                <w:color w:val="222A35"/>
                <w:rtl/>
              </w:rPr>
              <w:t>ال</w:t>
            </w:r>
            <w:r w:rsidRPr="00C23A5B">
              <w:rPr>
                <w:b/>
                <w:bCs/>
                <w:color w:val="222A35"/>
                <w:rtl/>
              </w:rPr>
              <w:t xml:space="preserve">مستمر أثناء استخدامهم </w:t>
            </w:r>
            <w:proofErr w:type="spellStart"/>
            <w:r w:rsidRPr="00C23A5B">
              <w:rPr>
                <w:b/>
                <w:bCs/>
                <w:color w:val="222A35"/>
                <w:rtl/>
              </w:rPr>
              <w:t>للمقرر</w:t>
            </w:r>
            <w:r>
              <w:rPr>
                <w:rFonts w:hint="cs"/>
                <w:b/>
                <w:bCs/>
                <w:color w:val="222A35"/>
                <w:rtl/>
              </w:rPr>
              <w:t>،</w:t>
            </w:r>
            <w:proofErr w:type="spellEnd"/>
            <w:r>
              <w:rPr>
                <w:rFonts w:hint="cs"/>
                <w:b/>
                <w:bCs/>
                <w:color w:val="222A35"/>
                <w:rtl/>
              </w:rPr>
              <w:t xml:space="preserve"> فبعضهم يميل</w:t>
            </w:r>
            <w:r w:rsidRPr="00C23A5B">
              <w:rPr>
                <w:b/>
                <w:bCs/>
                <w:color w:val="222A35"/>
                <w:rtl/>
              </w:rPr>
              <w:t xml:space="preserve"> </w:t>
            </w:r>
            <w:r>
              <w:rPr>
                <w:rFonts w:hint="cs"/>
                <w:b/>
                <w:bCs/>
                <w:color w:val="222A35"/>
                <w:rtl/>
              </w:rPr>
              <w:t>إلى الطرق ال</w:t>
            </w:r>
            <w:r>
              <w:rPr>
                <w:b/>
                <w:bCs/>
                <w:color w:val="222A35"/>
                <w:rtl/>
              </w:rPr>
              <w:t>تقليد</w:t>
            </w:r>
            <w:r>
              <w:rPr>
                <w:rFonts w:hint="cs"/>
                <w:b/>
                <w:bCs/>
                <w:color w:val="222A35"/>
                <w:rtl/>
              </w:rPr>
              <w:t>ية</w:t>
            </w:r>
            <w:r>
              <w:rPr>
                <w:b/>
                <w:bCs/>
                <w:color w:val="222A35"/>
                <w:rtl/>
              </w:rPr>
              <w:t xml:space="preserve"> ولا يهتم</w:t>
            </w:r>
            <w:r w:rsidRPr="00C23A5B">
              <w:rPr>
                <w:b/>
                <w:bCs/>
                <w:color w:val="222A35"/>
                <w:rtl/>
              </w:rPr>
              <w:t xml:space="preserve"> باستخدام التقنية في التعليم</w:t>
            </w:r>
            <w:r>
              <w:rPr>
                <w:rFonts w:hint="cs"/>
                <w:b/>
                <w:bCs/>
                <w:color w:val="222A35"/>
                <w:rtl/>
              </w:rPr>
              <w:t>.</w:t>
            </w:r>
          </w:p>
        </w:tc>
      </w:tr>
    </w:tbl>
    <w:p w:rsidR="00571C51" w:rsidRDefault="00571C51"/>
    <w:sectPr w:rsidR="00571C51" w:rsidSect="00571C51">
      <w:headerReference w:type="default" r:id="rId8"/>
      <w:pgSz w:w="11906" w:h="16838"/>
      <w:pgMar w:top="1440" w:right="1800" w:bottom="1440" w:left="1800" w:header="283" w:footer="0" w:gutter="0"/>
      <w:cols w:space="720"/>
      <w:formProt w:val="0"/>
      <w:bidi/>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7B4" w:rsidRDefault="008E77B4" w:rsidP="00571C51">
      <w:pPr>
        <w:spacing w:after="0" w:line="240" w:lineRule="auto"/>
      </w:pPr>
      <w:r>
        <w:separator/>
      </w:r>
    </w:p>
  </w:endnote>
  <w:endnote w:type="continuationSeparator" w:id="0">
    <w:p w:rsidR="008E77B4" w:rsidRDefault="008E77B4" w:rsidP="00571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AR PL SungtiL GB">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PT Bold Heading">
    <w:panose1 w:val="02010400000000000000"/>
    <w:charset w:val="B2"/>
    <w:family w:val="auto"/>
    <w:pitch w:val="variable"/>
    <w:sig w:usb0="00002001" w:usb1="80000000" w:usb2="00000008"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7B4" w:rsidRDefault="008E77B4" w:rsidP="00571C51">
      <w:pPr>
        <w:spacing w:after="0" w:line="240" w:lineRule="auto"/>
      </w:pPr>
      <w:r>
        <w:separator/>
      </w:r>
    </w:p>
  </w:footnote>
  <w:footnote w:type="continuationSeparator" w:id="0">
    <w:p w:rsidR="008E77B4" w:rsidRDefault="008E77B4" w:rsidP="00571C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C51" w:rsidRDefault="00BA4BBD">
    <w:pPr>
      <w:spacing w:before="120" w:after="0" w:line="240" w:lineRule="auto"/>
      <w:ind w:left="-850"/>
      <w:rPr>
        <w:rFonts w:ascii="Arial" w:hAnsi="Arial" w:cs="Arial"/>
        <w:b/>
        <w:bCs/>
        <w:color w:val="0F243E" w:themeColor="text2" w:themeShade="80"/>
      </w:rPr>
    </w:pPr>
    <w:r>
      <w:rPr>
        <w:noProof/>
      </w:rPr>
      <w:drawing>
        <wp:anchor distT="0" distB="12065" distL="114300" distR="124460" simplePos="0" relativeHeight="251656704" behindDoc="0" locked="0" layoutInCell="1" allowOverlap="1">
          <wp:simplePos x="0" y="0"/>
          <wp:positionH relativeFrom="column">
            <wp:posOffset>3077845</wp:posOffset>
          </wp:positionH>
          <wp:positionV relativeFrom="paragraph">
            <wp:posOffset>6350</wp:posOffset>
          </wp:positionV>
          <wp:extent cx="1082040" cy="1080135"/>
          <wp:effectExtent l="0" t="0" r="0" b="0"/>
          <wp:wrapTight wrapText="bothSides">
            <wp:wrapPolygon edited="0">
              <wp:start x="-67" y="0"/>
              <wp:lineTo x="-67" y="21263"/>
              <wp:lineTo x="21260" y="21263"/>
              <wp:lineTo x="21260" y="0"/>
              <wp:lineTo x="-67" y="0"/>
            </wp:wrapPolygon>
          </wp:wrapTight>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
                  <a:stretch>
                    <a:fillRect/>
                  </a:stretch>
                </pic:blipFill>
                <pic:spPr bwMode="auto">
                  <a:xfrm>
                    <a:off x="0" y="0"/>
                    <a:ext cx="1082040" cy="1080135"/>
                  </a:xfrm>
                  <a:prstGeom prst="rect">
                    <a:avLst/>
                  </a:prstGeom>
                </pic:spPr>
              </pic:pic>
            </a:graphicData>
          </a:graphic>
        </wp:anchor>
      </w:drawing>
    </w:r>
    <w:r>
      <w:rPr>
        <w:noProof/>
      </w:rPr>
      <w:drawing>
        <wp:anchor distT="0" distB="0" distL="114300" distR="114300" simplePos="0" relativeHeight="251657728" behindDoc="0" locked="0" layoutInCell="1" allowOverlap="1">
          <wp:simplePos x="0" y="0"/>
          <wp:positionH relativeFrom="column">
            <wp:posOffset>1628775</wp:posOffset>
          </wp:positionH>
          <wp:positionV relativeFrom="paragraph">
            <wp:posOffset>5080</wp:posOffset>
          </wp:positionV>
          <wp:extent cx="1219200" cy="914400"/>
          <wp:effectExtent l="0" t="0" r="0" b="0"/>
          <wp:wrapTight wrapText="bothSides">
            <wp:wrapPolygon edited="0">
              <wp:start x="-109" y="0"/>
              <wp:lineTo x="-109" y="21044"/>
              <wp:lineTo x="21258" y="21044"/>
              <wp:lineTo x="21258" y="0"/>
              <wp:lineTo x="-109" y="0"/>
            </wp:wrapPolygon>
          </wp:wrapTight>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pic:cNvPicPr>
                    <a:picLocks noChangeAspect="1" noChangeArrowheads="1"/>
                  </pic:cNvPicPr>
                </pic:nvPicPr>
                <pic:blipFill>
                  <a:blip r:embed="rId2"/>
                  <a:stretch>
                    <a:fillRect/>
                  </a:stretch>
                </pic:blipFill>
                <pic:spPr bwMode="auto">
                  <a:xfrm>
                    <a:off x="0" y="0"/>
                    <a:ext cx="1219200" cy="914400"/>
                  </a:xfrm>
                  <a:prstGeom prst="rect">
                    <a:avLst/>
                  </a:prstGeom>
                </pic:spPr>
              </pic:pic>
            </a:graphicData>
          </a:graphic>
        </wp:anchor>
      </w:drawing>
    </w:r>
    <w:r>
      <w:rPr>
        <w:rFonts w:ascii="Arial" w:hAnsi="Arial" w:cs="Times New Roman"/>
        <w:b/>
        <w:bCs/>
        <w:color w:val="0F243E" w:themeColor="text2" w:themeShade="80"/>
        <w:rtl/>
      </w:rPr>
      <w:t xml:space="preserve">المملكة العربية السعودية                                           </w:t>
    </w:r>
    <w:r w:rsidR="00E51C00" w:rsidRPr="00E51C00">
      <w:pict>
        <v:rect id="_x0000_s2049" style="position:absolute;left:0;text-align:left;margin-left:-75.4pt;margin-top:-3.65pt;width:193.2pt;height:80.25pt;z-index:251658752;mso-position-horizontal-relative:text;mso-position-vertical-relative:text" stroked="f" strokeweight="0">
          <v:textbox>
            <w:txbxContent>
              <w:p w:rsidR="00571C51" w:rsidRDefault="00BA4BBD">
                <w:pPr>
                  <w:pStyle w:val="FrameContents"/>
                  <w:spacing w:after="0" w:line="360" w:lineRule="auto"/>
                  <w:jc w:val="right"/>
                  <w:rPr>
                    <w:rFonts w:asciiTheme="majorBidi" w:hAnsiTheme="majorBidi" w:cstheme="majorBidi"/>
                    <w:b/>
                    <w:bCs/>
                    <w:sz w:val="18"/>
                    <w:szCs w:val="18"/>
                  </w:rPr>
                </w:pPr>
                <w:r>
                  <w:rPr>
                    <w:rFonts w:asciiTheme="majorBidi" w:hAnsiTheme="majorBidi" w:cstheme="majorBidi"/>
                    <w:b/>
                    <w:bCs/>
                    <w:sz w:val="18"/>
                    <w:szCs w:val="18"/>
                  </w:rPr>
                  <w:t>Kingdom of Saudi Arabia</w:t>
                </w:r>
              </w:p>
              <w:p w:rsidR="00571C51" w:rsidRDefault="00BA4BBD">
                <w:pPr>
                  <w:pStyle w:val="FrameContents"/>
                  <w:spacing w:after="0" w:line="360" w:lineRule="auto"/>
                  <w:jc w:val="right"/>
                  <w:rPr>
                    <w:rFonts w:asciiTheme="majorBidi" w:hAnsiTheme="majorBidi" w:cstheme="majorBidi"/>
                    <w:b/>
                    <w:bCs/>
                    <w:sz w:val="18"/>
                    <w:szCs w:val="18"/>
                  </w:rPr>
                </w:pPr>
                <w:r>
                  <w:rPr>
                    <w:rFonts w:asciiTheme="majorBidi" w:hAnsiTheme="majorBidi" w:cstheme="majorBidi"/>
                    <w:b/>
                    <w:bCs/>
                    <w:sz w:val="18"/>
                    <w:szCs w:val="18"/>
                  </w:rPr>
                  <w:t>Ministry of Education</w:t>
                </w:r>
                <w:r>
                  <w:rPr>
                    <w:rFonts w:asciiTheme="majorBidi" w:hAnsiTheme="majorBidi" w:cstheme="majorBidi"/>
                    <w:b/>
                    <w:bCs/>
                    <w:sz w:val="18"/>
                    <w:szCs w:val="18"/>
                    <w:rtl/>
                  </w:rPr>
                  <w:t xml:space="preserve">   </w:t>
                </w:r>
              </w:p>
              <w:p w:rsidR="00571C51" w:rsidRDefault="00BA4BBD">
                <w:pPr>
                  <w:pStyle w:val="FrameContents"/>
                  <w:spacing w:after="0" w:line="360" w:lineRule="auto"/>
                  <w:jc w:val="right"/>
                  <w:rPr>
                    <w:rFonts w:asciiTheme="majorBidi" w:hAnsiTheme="majorBidi" w:cstheme="majorBidi"/>
                    <w:b/>
                    <w:bCs/>
                    <w:color w:val="009900"/>
                    <w:sz w:val="18"/>
                    <w:szCs w:val="18"/>
                  </w:rPr>
                </w:pPr>
                <w:r>
                  <w:rPr>
                    <w:rFonts w:asciiTheme="majorBidi" w:hAnsiTheme="majorBidi" w:cstheme="majorBidi"/>
                    <w:b/>
                    <w:bCs/>
                    <w:color w:val="009900"/>
                    <w:sz w:val="18"/>
                    <w:szCs w:val="18"/>
                  </w:rPr>
                  <w:t>King Khalid University</w:t>
                </w:r>
              </w:p>
              <w:p w:rsidR="00571C51" w:rsidRDefault="00BA4BBD">
                <w:pPr>
                  <w:pStyle w:val="FrameContents"/>
                  <w:spacing w:after="0" w:line="360" w:lineRule="auto"/>
                  <w:jc w:val="right"/>
                  <w:rPr>
                    <w:rFonts w:asciiTheme="majorBidi" w:hAnsiTheme="majorBidi" w:cstheme="majorBidi"/>
                    <w:b/>
                    <w:bCs/>
                    <w:sz w:val="18"/>
                    <w:szCs w:val="18"/>
                  </w:rPr>
                </w:pPr>
                <w:r>
                  <w:rPr>
                    <w:rFonts w:asciiTheme="majorBidi" w:hAnsiTheme="majorBidi" w:cstheme="majorBidi"/>
                    <w:b/>
                    <w:bCs/>
                    <w:sz w:val="18"/>
                    <w:szCs w:val="18"/>
                  </w:rPr>
                  <w:t>Agency of Development and Quality</w:t>
                </w:r>
              </w:p>
              <w:p w:rsidR="00571C51" w:rsidRDefault="00BA4BBD">
                <w:pPr>
                  <w:pStyle w:val="FrameContents"/>
                  <w:spacing w:after="0" w:line="360" w:lineRule="auto"/>
                  <w:jc w:val="right"/>
                  <w:rPr>
                    <w:rFonts w:asciiTheme="majorBidi" w:hAnsiTheme="majorBidi" w:cstheme="majorBidi"/>
                    <w:b/>
                    <w:bCs/>
                    <w:sz w:val="18"/>
                    <w:szCs w:val="18"/>
                  </w:rPr>
                </w:pPr>
                <w:r>
                  <w:rPr>
                    <w:rFonts w:asciiTheme="majorBidi" w:hAnsiTheme="majorBidi" w:cstheme="majorBidi"/>
                    <w:b/>
                    <w:bCs/>
                    <w:sz w:val="18"/>
                    <w:szCs w:val="18"/>
                  </w:rPr>
                  <w:t>Evaluation and Measurement Center</w:t>
                </w:r>
              </w:p>
              <w:p w:rsidR="00571C51" w:rsidRDefault="00571C51">
                <w:pPr>
                  <w:pStyle w:val="FrameContents"/>
                  <w:spacing w:after="0"/>
                  <w:jc w:val="center"/>
                  <w:rPr>
                    <w:rFonts w:asciiTheme="majorBidi" w:hAnsiTheme="majorBidi" w:cstheme="majorBidi"/>
                    <w:b/>
                    <w:bCs/>
                    <w:sz w:val="20"/>
                    <w:szCs w:val="20"/>
                  </w:rPr>
                </w:pPr>
              </w:p>
            </w:txbxContent>
          </v:textbox>
        </v:rect>
      </w:pict>
    </w:r>
  </w:p>
  <w:p w:rsidR="00571C51" w:rsidRDefault="00BA4BBD">
    <w:pPr>
      <w:tabs>
        <w:tab w:val="right" w:pos="8306"/>
      </w:tabs>
      <w:spacing w:after="0" w:line="240" w:lineRule="auto"/>
      <w:ind w:left="-794"/>
      <w:rPr>
        <w:rFonts w:ascii="Arial" w:hAnsi="Arial" w:cs="Arial"/>
        <w:b/>
        <w:bCs/>
        <w:color w:val="0F243E" w:themeColor="text2" w:themeShade="80"/>
      </w:rPr>
    </w:pPr>
    <w:r>
      <w:rPr>
        <w:rFonts w:ascii="Arial" w:hAnsi="Arial" w:cs="Arial"/>
        <w:b/>
        <w:bCs/>
        <w:color w:val="0F243E" w:themeColor="text2" w:themeShade="80"/>
        <w:rtl/>
      </w:rPr>
      <w:t xml:space="preserve">     </w:t>
    </w:r>
    <w:r>
      <w:rPr>
        <w:rFonts w:ascii="Arial" w:hAnsi="Arial" w:cs="Times New Roman"/>
        <w:b/>
        <w:bCs/>
        <w:color w:val="0F243E" w:themeColor="text2" w:themeShade="80"/>
        <w:rtl/>
      </w:rPr>
      <w:t xml:space="preserve">وزارة التعليم </w:t>
    </w:r>
    <w:r>
      <w:rPr>
        <w:rFonts w:ascii="Arial" w:hAnsi="Arial" w:cs="Arial"/>
        <w:b/>
        <w:bCs/>
        <w:color w:val="0F243E" w:themeColor="text2" w:themeShade="80"/>
        <w:rtl/>
      </w:rPr>
      <w:tab/>
    </w:r>
  </w:p>
  <w:p w:rsidR="00571C51" w:rsidRDefault="00BA4BBD">
    <w:pPr>
      <w:tabs>
        <w:tab w:val="left" w:pos="4931"/>
      </w:tabs>
      <w:spacing w:after="0" w:line="240" w:lineRule="auto"/>
      <w:ind w:left="-794"/>
      <w:rPr>
        <w:rFonts w:ascii="Arial" w:hAnsi="Arial" w:cs="Arial"/>
        <w:b/>
        <w:bCs/>
        <w:color w:val="0F243E" w:themeColor="text2" w:themeShade="80"/>
      </w:rPr>
    </w:pPr>
    <w:r>
      <w:rPr>
        <w:rFonts w:ascii="Arial" w:hAnsi="Arial" w:cs="Arial"/>
        <w:b/>
        <w:bCs/>
        <w:color w:val="0F243E" w:themeColor="text2" w:themeShade="80"/>
        <w:rtl/>
      </w:rPr>
      <w:t xml:space="preserve">  </w:t>
    </w:r>
    <w:r>
      <w:rPr>
        <w:rFonts w:asciiTheme="majorBidi" w:hAnsiTheme="majorBidi" w:cs="Times New Roman"/>
        <w:b/>
        <w:bCs/>
        <w:color w:val="009900"/>
        <w:rtl/>
      </w:rPr>
      <w:t>جامعة الملك خالد</w:t>
    </w:r>
    <w:r>
      <w:rPr>
        <w:rFonts w:ascii="Arial" w:hAnsi="Arial" w:cs="Arial"/>
        <w:b/>
        <w:bCs/>
        <w:color w:val="0F243E" w:themeColor="text2" w:themeShade="80"/>
        <w:rtl/>
      </w:rPr>
      <w:tab/>
    </w:r>
  </w:p>
  <w:p w:rsidR="00571C51" w:rsidRDefault="00BA4BBD">
    <w:pPr>
      <w:spacing w:after="0" w:line="240" w:lineRule="auto"/>
      <w:ind w:left="-850"/>
      <w:rPr>
        <w:rFonts w:ascii="Arial" w:hAnsi="Arial" w:cs="Arial"/>
        <w:b/>
        <w:bCs/>
        <w:color w:val="0F243E" w:themeColor="text2" w:themeShade="80"/>
      </w:rPr>
    </w:pPr>
    <w:r>
      <w:rPr>
        <w:rFonts w:ascii="Arial" w:hAnsi="Arial" w:cs="Times New Roman"/>
        <w:b/>
        <w:bCs/>
        <w:color w:val="0F243E" w:themeColor="text2" w:themeShade="80"/>
        <w:rtl/>
      </w:rPr>
      <w:t>وكالة التطوير والجودة</w:t>
    </w:r>
  </w:p>
  <w:p w:rsidR="00571C51" w:rsidRDefault="00BA4BBD">
    <w:pPr>
      <w:pStyle w:val="Header"/>
      <w:ind w:left="-794"/>
      <w:rPr>
        <w:rFonts w:ascii="Arial" w:hAnsi="Arial" w:cs="Arial"/>
        <w:b/>
        <w:bCs/>
        <w:sz w:val="32"/>
        <w:szCs w:val="32"/>
      </w:rPr>
    </w:pPr>
    <w:r>
      <w:rPr>
        <w:rFonts w:ascii="Arial" w:hAnsi="Arial" w:cs="Times New Roman"/>
        <w:b/>
        <w:bCs/>
        <w:color w:val="0F243E" w:themeColor="text2" w:themeShade="80"/>
        <w:rtl/>
      </w:rPr>
      <w:t>مركز القياس والتقويم</w:t>
    </w:r>
    <w:r>
      <w:rPr>
        <w:rFonts w:ascii="Arial" w:hAnsi="Arial"/>
        <w:b/>
        <w:bCs/>
        <w:rtl/>
      </w:rPr>
      <w:t xml:space="preserve"> </w:t>
    </w:r>
    <w:r>
      <w:rPr>
        <w:rFonts w:ascii="Arial" w:hAnsi="Arial"/>
        <w:b/>
        <w:bCs/>
        <w:sz w:val="32"/>
        <w:szCs w:val="32"/>
        <w:rtl/>
      </w:rPr>
      <w:t xml:space="preserve">     </w:t>
    </w:r>
  </w:p>
  <w:p w:rsidR="00571C51" w:rsidRDefault="00BA4BBD">
    <w:pPr>
      <w:pStyle w:val="Header"/>
      <w:ind w:left="-907"/>
      <w:rPr>
        <w:sz w:val="28"/>
        <w:szCs w:val="28"/>
      </w:rPr>
    </w:pPr>
    <w:r>
      <w:rPr>
        <w:rFonts w:ascii="Arial" w:hAnsi="Arial" w:cs="Arial"/>
        <w:b/>
        <w:bCs/>
        <w:sz w:val="32"/>
        <w:szCs w:val="32"/>
        <w:rtl/>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seFELayout/>
  </w:compat>
  <w:rsids>
    <w:rsidRoot w:val="00571C51"/>
    <w:rsid w:val="000302EA"/>
    <w:rsid w:val="00080EB2"/>
    <w:rsid w:val="000E41F6"/>
    <w:rsid w:val="000E4BBB"/>
    <w:rsid w:val="0018179E"/>
    <w:rsid w:val="00384C67"/>
    <w:rsid w:val="00530CC4"/>
    <w:rsid w:val="00571C51"/>
    <w:rsid w:val="006A1216"/>
    <w:rsid w:val="00842B7D"/>
    <w:rsid w:val="008846E5"/>
    <w:rsid w:val="008E77B4"/>
    <w:rsid w:val="00A16226"/>
    <w:rsid w:val="00BA4BBD"/>
    <w:rsid w:val="00BB265D"/>
    <w:rsid w:val="00C5780E"/>
    <w:rsid w:val="00D40818"/>
    <w:rsid w:val="00E51C00"/>
    <w:rsid w:val="00ED578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C9A"/>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qFormat/>
    <w:rsid w:val="005E56F4"/>
  </w:style>
  <w:style w:type="character" w:customStyle="1" w:styleId="Char">
    <w:name w:val="نص في بالون Char"/>
    <w:basedOn w:val="a0"/>
    <w:link w:val="a3"/>
    <w:uiPriority w:val="99"/>
    <w:semiHidden/>
    <w:qFormat/>
    <w:rsid w:val="008E1B2B"/>
    <w:rPr>
      <w:rFonts w:ascii="Tahoma" w:hAnsi="Tahoma" w:cs="Tahoma"/>
      <w:sz w:val="16"/>
      <w:szCs w:val="16"/>
    </w:rPr>
  </w:style>
  <w:style w:type="character" w:customStyle="1" w:styleId="Char0">
    <w:name w:val="رأس الصفحة Char"/>
    <w:basedOn w:val="a0"/>
    <w:link w:val="Footer"/>
    <w:uiPriority w:val="99"/>
    <w:qFormat/>
    <w:rsid w:val="008E1B2B"/>
  </w:style>
  <w:style w:type="character" w:customStyle="1" w:styleId="Char1">
    <w:name w:val="تذييل الصفحة Char"/>
    <w:basedOn w:val="a0"/>
    <w:uiPriority w:val="99"/>
    <w:qFormat/>
    <w:rsid w:val="008E1B2B"/>
  </w:style>
  <w:style w:type="paragraph" w:customStyle="1" w:styleId="Heading">
    <w:name w:val="Heading"/>
    <w:basedOn w:val="a"/>
    <w:next w:val="a4"/>
    <w:qFormat/>
    <w:rsid w:val="00571C51"/>
    <w:pPr>
      <w:keepNext/>
      <w:spacing w:before="240" w:after="120"/>
    </w:pPr>
    <w:rPr>
      <w:rFonts w:ascii="Liberation Sans" w:eastAsia="AR PL SungtiL GB" w:hAnsi="Liberation Sans" w:cs="Lohit Devanagari"/>
      <w:sz w:val="28"/>
      <w:szCs w:val="28"/>
    </w:rPr>
  </w:style>
  <w:style w:type="paragraph" w:styleId="a4">
    <w:name w:val="Body Text"/>
    <w:basedOn w:val="a"/>
    <w:rsid w:val="00571C51"/>
    <w:pPr>
      <w:spacing w:after="140"/>
    </w:pPr>
  </w:style>
  <w:style w:type="paragraph" w:styleId="a5">
    <w:name w:val="List"/>
    <w:basedOn w:val="a4"/>
    <w:rsid w:val="00571C51"/>
    <w:rPr>
      <w:rFonts w:cs="Lohit Devanagari"/>
    </w:rPr>
  </w:style>
  <w:style w:type="paragraph" w:customStyle="1" w:styleId="Caption">
    <w:name w:val="Caption"/>
    <w:basedOn w:val="a"/>
    <w:qFormat/>
    <w:rsid w:val="00571C51"/>
    <w:pPr>
      <w:suppressLineNumbers/>
      <w:spacing w:before="120" w:after="120"/>
    </w:pPr>
    <w:rPr>
      <w:rFonts w:cs="Lohit Devanagari"/>
      <w:i/>
      <w:iCs/>
      <w:sz w:val="24"/>
      <w:szCs w:val="24"/>
    </w:rPr>
  </w:style>
  <w:style w:type="paragraph" w:customStyle="1" w:styleId="Index">
    <w:name w:val="Index"/>
    <w:basedOn w:val="a"/>
    <w:qFormat/>
    <w:rsid w:val="00571C51"/>
    <w:pPr>
      <w:suppressLineNumbers/>
    </w:pPr>
    <w:rPr>
      <w:rFonts w:cs="Lohit Devanagari"/>
    </w:rPr>
  </w:style>
  <w:style w:type="paragraph" w:styleId="a6">
    <w:name w:val="List Paragraph"/>
    <w:basedOn w:val="a"/>
    <w:uiPriority w:val="34"/>
    <w:qFormat/>
    <w:rsid w:val="00A0429B"/>
    <w:pPr>
      <w:ind w:left="720"/>
      <w:contextualSpacing/>
    </w:pPr>
  </w:style>
  <w:style w:type="paragraph" w:styleId="a3">
    <w:name w:val="Balloon Text"/>
    <w:basedOn w:val="a"/>
    <w:link w:val="Char"/>
    <w:uiPriority w:val="99"/>
    <w:semiHidden/>
    <w:unhideWhenUsed/>
    <w:qFormat/>
    <w:rsid w:val="008E1B2B"/>
    <w:pPr>
      <w:spacing w:after="0" w:line="240" w:lineRule="auto"/>
    </w:pPr>
    <w:rPr>
      <w:rFonts w:ascii="Tahoma" w:hAnsi="Tahoma" w:cs="Tahoma"/>
      <w:sz w:val="16"/>
      <w:szCs w:val="16"/>
    </w:rPr>
  </w:style>
  <w:style w:type="paragraph" w:customStyle="1" w:styleId="Header">
    <w:name w:val="Header"/>
    <w:basedOn w:val="a"/>
    <w:uiPriority w:val="99"/>
    <w:unhideWhenUsed/>
    <w:rsid w:val="008E1B2B"/>
    <w:pPr>
      <w:tabs>
        <w:tab w:val="center" w:pos="4153"/>
        <w:tab w:val="right" w:pos="8306"/>
      </w:tabs>
      <w:spacing w:after="0" w:line="240" w:lineRule="auto"/>
    </w:pPr>
  </w:style>
  <w:style w:type="paragraph" w:customStyle="1" w:styleId="Footer">
    <w:name w:val="Footer"/>
    <w:basedOn w:val="a"/>
    <w:link w:val="Char0"/>
    <w:uiPriority w:val="99"/>
    <w:unhideWhenUsed/>
    <w:rsid w:val="008E1B2B"/>
    <w:pPr>
      <w:tabs>
        <w:tab w:val="center" w:pos="4153"/>
        <w:tab w:val="right" w:pos="8306"/>
      </w:tabs>
      <w:spacing w:after="0" w:line="240" w:lineRule="auto"/>
    </w:pPr>
  </w:style>
  <w:style w:type="paragraph" w:customStyle="1" w:styleId="FrameContents">
    <w:name w:val="Frame Contents"/>
    <w:basedOn w:val="a"/>
    <w:qFormat/>
    <w:rsid w:val="00571C51"/>
  </w:style>
  <w:style w:type="table" w:styleId="a7">
    <w:name w:val="Table Grid"/>
    <w:basedOn w:val="a1"/>
    <w:uiPriority w:val="59"/>
    <w:rsid w:val="008626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D82A0-E1D5-47F7-8753-830CF328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327</Words>
  <Characters>1870</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amusaad</cp:lastModifiedBy>
  <cp:revision>14</cp:revision>
  <cp:lastPrinted>2013-05-05T07:15:00Z</cp:lastPrinted>
  <dcterms:created xsi:type="dcterms:W3CDTF">2018-03-27T07:53:00Z</dcterms:created>
  <dcterms:modified xsi:type="dcterms:W3CDTF">2018-12-25T11:26:00Z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