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Tiển khai và hoàn thiện hệ thống Design System (/design) chuẩn hóa sang TypeScript/React Native (Palette, Tokens, Icons, TextStyles, ThemeConfig) - In Progress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Tiến hành chuyển đổi 1:1 các thành phần giao diện dùng chung (/components) bao gồm nhóm Atoms và Shell để làm nền tảng dựng màn hình - In Progress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Rà soát và chuẩn hóa kiểu dữ liệu TypeScript, props và ánh xạ giao diện đảm bảo tính nhất quán với bản thiết kế gốc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Next Step: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Hoàn tất toàn bộ các file còn lại trong thư mục components/atoms/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Bắt đầu ráp nối các component để thiết kế và hoàn thiện các màn hình chính (/screens)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Issue: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Chưa kết nối kiểm thử luồng dữ liệu thực tế do phần server/firmware vẫn đang trong quá trình tiếp nhận xử lý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