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CE2CA84" w:rsidR="0035182B" w:rsidRPr="0024562D" w:rsidRDefault="00CC574B">
      <w:pPr>
        <w:spacing w:after="0"/>
        <w:rPr>
          <w:rFonts w:asciiTheme="minorHAnsi" w:hAnsiTheme="minorHAnsi" w:cstheme="minorHAnsi"/>
          <w:b/>
          <w:sz w:val="28"/>
          <w:szCs w:val="28"/>
          <w:u w:val="single"/>
        </w:rPr>
      </w:pPr>
      <w:r w:rsidRPr="0024562D">
        <w:rPr>
          <w:rFonts w:asciiTheme="minorHAnsi" w:hAnsiTheme="minorHAnsi" w:cstheme="minorHAnsi"/>
          <w:b/>
          <w:sz w:val="28"/>
          <w:szCs w:val="28"/>
          <w:u w:val="single"/>
        </w:rPr>
        <w:t>Dataset Background:</w:t>
      </w:r>
    </w:p>
    <w:p w14:paraId="00000002" w14:textId="33800FB5" w:rsidR="0035182B" w:rsidRPr="00CC574B" w:rsidRDefault="00000000">
      <w:pPr>
        <w:spacing w:after="0"/>
        <w:rPr>
          <w:rFonts w:asciiTheme="minorHAnsi" w:hAnsiTheme="minorHAnsi" w:cstheme="minorHAnsi"/>
          <w:sz w:val="24"/>
          <w:szCs w:val="24"/>
        </w:rPr>
      </w:pPr>
      <w:r w:rsidRPr="00CC574B">
        <w:rPr>
          <w:rFonts w:asciiTheme="minorHAnsi" w:hAnsiTheme="minorHAnsi" w:cstheme="minorHAnsi"/>
          <w:sz w:val="24"/>
          <w:szCs w:val="24"/>
        </w:rPr>
        <w:t xml:space="preserve">The dataset we chose to analyze is from the Behavioral Risk Factor Surveillance System. </w:t>
      </w:r>
    </w:p>
    <w:p w14:paraId="00000003" w14:textId="77777777" w:rsidR="0035182B" w:rsidRPr="00CC574B" w:rsidRDefault="0035182B">
      <w:pPr>
        <w:spacing w:after="0"/>
        <w:rPr>
          <w:rFonts w:asciiTheme="minorHAnsi" w:hAnsiTheme="minorHAnsi" w:cstheme="minorHAnsi"/>
          <w:sz w:val="24"/>
          <w:szCs w:val="24"/>
        </w:rPr>
      </w:pPr>
    </w:p>
    <w:p w14:paraId="00000007" w14:textId="77777777" w:rsidR="0035182B" w:rsidRPr="00CC574B" w:rsidRDefault="00000000" w:rsidP="00CC574B">
      <w:pPr>
        <w:spacing w:after="0"/>
        <w:rPr>
          <w:rFonts w:asciiTheme="minorHAnsi" w:hAnsiTheme="minorHAnsi" w:cstheme="minorHAnsi"/>
          <w:sz w:val="24"/>
          <w:szCs w:val="24"/>
        </w:rPr>
      </w:pPr>
      <w:r w:rsidRPr="00CC574B">
        <w:rPr>
          <w:rFonts w:asciiTheme="minorHAnsi" w:hAnsiTheme="minorHAnsi" w:cstheme="minorHAnsi"/>
          <w:sz w:val="24"/>
          <w:szCs w:val="24"/>
        </w:rPr>
        <w:t>The BRFSS is a collaborative project between all states in the U.S. and the CDC.</w:t>
      </w:r>
    </w:p>
    <w:p w14:paraId="00000008" w14:textId="77777777" w:rsidR="0035182B" w:rsidRPr="00CC574B" w:rsidRDefault="0035182B">
      <w:pPr>
        <w:spacing w:after="0"/>
        <w:rPr>
          <w:rFonts w:asciiTheme="minorHAnsi" w:hAnsiTheme="minorHAnsi" w:cstheme="minorHAnsi"/>
          <w:sz w:val="24"/>
          <w:szCs w:val="24"/>
        </w:rPr>
      </w:pPr>
    </w:p>
    <w:p w14:paraId="00000009" w14:textId="77777777" w:rsidR="0035182B" w:rsidRPr="00CC574B" w:rsidRDefault="00000000">
      <w:pPr>
        <w:spacing w:after="0"/>
        <w:rPr>
          <w:rFonts w:asciiTheme="minorHAnsi" w:hAnsiTheme="minorHAnsi" w:cstheme="minorHAnsi"/>
          <w:sz w:val="24"/>
          <w:szCs w:val="24"/>
        </w:rPr>
      </w:pPr>
      <w:r w:rsidRPr="00CC574B">
        <w:rPr>
          <w:rFonts w:asciiTheme="minorHAnsi" w:hAnsiTheme="minorHAnsi" w:cstheme="minorHAnsi"/>
          <w:sz w:val="24"/>
          <w:szCs w:val="24"/>
        </w:rPr>
        <w:t>It is the nation’s premier system of health-related telephone surveys that collects data about U.S. residents regarding their health-related risk behaviors, chronic health conditions, and use of preventive services.</w:t>
      </w:r>
    </w:p>
    <w:p w14:paraId="0000000A" w14:textId="77777777" w:rsidR="0035182B" w:rsidRPr="00CC574B" w:rsidRDefault="0035182B">
      <w:pPr>
        <w:spacing w:after="0"/>
        <w:rPr>
          <w:rFonts w:asciiTheme="minorHAnsi" w:hAnsiTheme="minorHAnsi" w:cstheme="minorHAnsi"/>
          <w:sz w:val="24"/>
          <w:szCs w:val="24"/>
        </w:rPr>
      </w:pPr>
    </w:p>
    <w:p w14:paraId="0000000B" w14:textId="77777777" w:rsidR="0035182B" w:rsidRPr="00CC574B" w:rsidRDefault="00000000">
      <w:pPr>
        <w:spacing w:after="0"/>
        <w:rPr>
          <w:rFonts w:asciiTheme="minorHAnsi" w:hAnsiTheme="minorHAnsi" w:cstheme="minorHAnsi"/>
          <w:sz w:val="24"/>
          <w:szCs w:val="24"/>
        </w:rPr>
      </w:pPr>
      <w:r w:rsidRPr="00CC574B">
        <w:rPr>
          <w:rFonts w:asciiTheme="minorHAnsi" w:hAnsiTheme="minorHAnsi" w:cstheme="minorHAnsi"/>
          <w:sz w:val="24"/>
          <w:szCs w:val="24"/>
        </w:rPr>
        <w:t>Established in 1984, the system completes more than 400,000 interviews of adults each year, making it the largest continuously conducted health survey system in the world.</w:t>
      </w:r>
    </w:p>
    <w:p w14:paraId="0000000C" w14:textId="77777777" w:rsidR="0035182B" w:rsidRPr="00CC574B" w:rsidRDefault="0035182B">
      <w:pPr>
        <w:spacing w:after="0"/>
        <w:rPr>
          <w:rFonts w:asciiTheme="minorHAnsi" w:hAnsiTheme="minorHAnsi" w:cstheme="minorHAnsi"/>
          <w:sz w:val="24"/>
          <w:szCs w:val="24"/>
        </w:rPr>
      </w:pPr>
    </w:p>
    <w:p w14:paraId="0000000D" w14:textId="77777777" w:rsidR="0035182B" w:rsidRPr="00CC574B" w:rsidRDefault="00000000">
      <w:pPr>
        <w:spacing w:after="0"/>
        <w:rPr>
          <w:rFonts w:asciiTheme="minorHAnsi" w:hAnsiTheme="minorHAnsi" w:cstheme="minorHAnsi"/>
          <w:sz w:val="24"/>
          <w:szCs w:val="24"/>
        </w:rPr>
      </w:pPr>
      <w:r w:rsidRPr="00CC574B">
        <w:rPr>
          <w:rFonts w:asciiTheme="minorHAnsi" w:hAnsiTheme="minorHAnsi" w:cstheme="minorHAnsi"/>
          <w:sz w:val="24"/>
          <w:szCs w:val="24"/>
        </w:rPr>
        <w:t>The results of the surveys are combined and made available to the public through the CDC’s website.</w:t>
      </w:r>
    </w:p>
    <w:p w14:paraId="0000000E" w14:textId="77777777" w:rsidR="0035182B" w:rsidRPr="00CC574B" w:rsidRDefault="0035182B">
      <w:pPr>
        <w:spacing w:after="0"/>
        <w:rPr>
          <w:rFonts w:asciiTheme="minorHAnsi" w:hAnsiTheme="minorHAnsi" w:cstheme="minorHAnsi"/>
          <w:sz w:val="24"/>
          <w:szCs w:val="24"/>
        </w:rPr>
      </w:pPr>
    </w:p>
    <w:p w14:paraId="0000000F" w14:textId="77777777" w:rsidR="0035182B" w:rsidRPr="00CC574B" w:rsidRDefault="00000000">
      <w:pPr>
        <w:spacing w:after="0"/>
        <w:rPr>
          <w:rFonts w:asciiTheme="minorHAnsi" w:hAnsiTheme="minorHAnsi" w:cstheme="minorHAnsi"/>
          <w:sz w:val="24"/>
          <w:szCs w:val="24"/>
        </w:rPr>
      </w:pPr>
      <w:r w:rsidRPr="00CC574B">
        <w:rPr>
          <w:rFonts w:asciiTheme="minorHAnsi" w:hAnsiTheme="minorHAnsi" w:cstheme="minorHAnsi"/>
          <w:sz w:val="24"/>
          <w:szCs w:val="24"/>
        </w:rPr>
        <w:t>This data has become a powerful tool to help the nation and individual states establish and track local health objectives, plan health programs, implement disease prevention and health promotion activities, and monitor trends.</w:t>
      </w:r>
    </w:p>
    <w:p w14:paraId="00000010" w14:textId="77777777" w:rsidR="0035182B" w:rsidRPr="00CC574B" w:rsidRDefault="0035182B">
      <w:pPr>
        <w:spacing w:after="0"/>
        <w:rPr>
          <w:rFonts w:asciiTheme="minorHAnsi" w:hAnsiTheme="minorHAnsi" w:cstheme="minorHAnsi"/>
          <w:sz w:val="24"/>
          <w:szCs w:val="24"/>
        </w:rPr>
      </w:pPr>
    </w:p>
    <w:p w14:paraId="00000011" w14:textId="77777777" w:rsidR="0035182B" w:rsidRPr="00CC574B" w:rsidRDefault="00000000">
      <w:pPr>
        <w:spacing w:after="0"/>
        <w:rPr>
          <w:rFonts w:asciiTheme="minorHAnsi" w:hAnsiTheme="minorHAnsi" w:cstheme="minorHAnsi"/>
          <w:sz w:val="24"/>
          <w:szCs w:val="24"/>
        </w:rPr>
      </w:pPr>
      <w:r w:rsidRPr="00CC574B">
        <w:rPr>
          <w:rFonts w:asciiTheme="minorHAnsi" w:hAnsiTheme="minorHAnsi" w:cstheme="minorHAnsi"/>
          <w:sz w:val="24"/>
          <w:szCs w:val="24"/>
        </w:rPr>
        <w:t>Nearly two thirds of states use BRFSS data to support health-related legislative efforts.</w:t>
      </w:r>
    </w:p>
    <w:p w14:paraId="00000012" w14:textId="77777777" w:rsidR="0035182B" w:rsidRPr="00CC574B" w:rsidRDefault="0035182B">
      <w:pPr>
        <w:spacing w:after="0"/>
        <w:rPr>
          <w:rFonts w:asciiTheme="minorHAnsi" w:hAnsiTheme="minorHAnsi" w:cstheme="minorHAnsi"/>
          <w:sz w:val="24"/>
          <w:szCs w:val="24"/>
        </w:rPr>
      </w:pPr>
    </w:p>
    <w:p w14:paraId="00000013" w14:textId="77777777" w:rsidR="0035182B" w:rsidRPr="00CC574B" w:rsidRDefault="00000000">
      <w:pPr>
        <w:spacing w:after="0"/>
        <w:rPr>
          <w:rFonts w:asciiTheme="minorHAnsi" w:hAnsiTheme="minorHAnsi" w:cstheme="minorHAnsi"/>
          <w:i/>
          <w:sz w:val="24"/>
          <w:szCs w:val="24"/>
        </w:rPr>
      </w:pPr>
      <w:r w:rsidRPr="00CC574B">
        <w:rPr>
          <w:rFonts w:asciiTheme="minorHAnsi" w:hAnsiTheme="minorHAnsi" w:cstheme="minorHAnsi"/>
          <w:i/>
          <w:sz w:val="24"/>
          <w:szCs w:val="24"/>
        </w:rPr>
        <w:t>Source:</w:t>
      </w:r>
    </w:p>
    <w:p w14:paraId="00000014" w14:textId="77777777" w:rsidR="0035182B" w:rsidRPr="00CC574B" w:rsidRDefault="00000000">
      <w:pPr>
        <w:spacing w:after="0"/>
        <w:rPr>
          <w:rFonts w:asciiTheme="minorHAnsi" w:hAnsiTheme="minorHAnsi" w:cstheme="minorHAnsi"/>
          <w:i/>
          <w:sz w:val="24"/>
          <w:szCs w:val="24"/>
        </w:rPr>
      </w:pPr>
      <w:r w:rsidRPr="00CC574B">
        <w:rPr>
          <w:rFonts w:asciiTheme="minorHAnsi" w:hAnsiTheme="minorHAnsi" w:cstheme="minorHAnsi"/>
          <w:i/>
          <w:sz w:val="24"/>
          <w:szCs w:val="24"/>
        </w:rPr>
        <w:t>-https://www.cdc.gov/brfss/about/index.htm</w:t>
      </w:r>
    </w:p>
    <w:p w14:paraId="00000017" w14:textId="77777777" w:rsidR="0035182B" w:rsidRDefault="0035182B">
      <w:pPr>
        <w:spacing w:after="0"/>
        <w:rPr>
          <w:rFonts w:asciiTheme="minorHAnsi" w:hAnsiTheme="minorHAnsi" w:cstheme="minorHAnsi"/>
          <w:sz w:val="24"/>
          <w:szCs w:val="24"/>
        </w:rPr>
      </w:pPr>
    </w:p>
    <w:p w14:paraId="2B73008D" w14:textId="77777777" w:rsidR="00CC574B" w:rsidRPr="00CC574B" w:rsidRDefault="00CC574B">
      <w:pPr>
        <w:spacing w:after="0"/>
        <w:rPr>
          <w:rFonts w:asciiTheme="minorHAnsi" w:hAnsiTheme="minorHAnsi" w:cstheme="minorHAnsi"/>
          <w:sz w:val="24"/>
          <w:szCs w:val="24"/>
        </w:rPr>
      </w:pPr>
    </w:p>
    <w:p w14:paraId="00000018" w14:textId="57C4AEF0" w:rsidR="0035182B" w:rsidRPr="0024562D" w:rsidRDefault="00CC574B">
      <w:pPr>
        <w:spacing w:after="0"/>
        <w:rPr>
          <w:rFonts w:asciiTheme="minorHAnsi" w:hAnsiTheme="minorHAnsi" w:cstheme="minorHAnsi"/>
          <w:b/>
          <w:sz w:val="28"/>
          <w:szCs w:val="28"/>
          <w:u w:val="single"/>
        </w:rPr>
      </w:pPr>
      <w:r w:rsidRPr="0024562D">
        <w:rPr>
          <w:rFonts w:asciiTheme="minorHAnsi" w:hAnsiTheme="minorHAnsi" w:cstheme="minorHAnsi"/>
          <w:b/>
          <w:sz w:val="28"/>
          <w:szCs w:val="28"/>
          <w:u w:val="single"/>
        </w:rPr>
        <w:t>Introduction to Our Analysis</w:t>
      </w:r>
    </w:p>
    <w:p w14:paraId="00000019" w14:textId="75E8F30B" w:rsidR="0035182B" w:rsidRPr="00CC574B" w:rsidRDefault="00000000">
      <w:pPr>
        <w:spacing w:after="0"/>
        <w:rPr>
          <w:rFonts w:asciiTheme="minorHAnsi" w:hAnsiTheme="minorHAnsi" w:cstheme="minorHAnsi"/>
          <w:sz w:val="24"/>
          <w:szCs w:val="24"/>
        </w:rPr>
      </w:pPr>
      <w:r w:rsidRPr="00CC574B">
        <w:rPr>
          <w:rFonts w:asciiTheme="minorHAnsi" w:hAnsiTheme="minorHAnsi" w:cstheme="minorHAnsi"/>
          <w:sz w:val="24"/>
          <w:szCs w:val="24"/>
        </w:rPr>
        <w:t>Using this dataset, we set out to answer the following questions:</w:t>
      </w:r>
    </w:p>
    <w:p w14:paraId="0000001A" w14:textId="77777777" w:rsidR="0035182B" w:rsidRPr="00CC574B" w:rsidRDefault="0035182B">
      <w:pPr>
        <w:pBdr>
          <w:top w:val="nil"/>
          <w:left w:val="nil"/>
          <w:bottom w:val="nil"/>
          <w:right w:val="nil"/>
          <w:between w:val="nil"/>
        </w:pBdr>
        <w:spacing w:after="0"/>
        <w:ind w:left="720"/>
        <w:rPr>
          <w:rFonts w:asciiTheme="minorHAnsi" w:hAnsiTheme="minorHAnsi" w:cstheme="minorHAnsi"/>
          <w:color w:val="000000"/>
          <w:sz w:val="24"/>
          <w:szCs w:val="24"/>
        </w:rPr>
      </w:pPr>
    </w:p>
    <w:p w14:paraId="0000001B" w14:textId="77777777" w:rsidR="0035182B" w:rsidRPr="00CC574B" w:rsidRDefault="00000000" w:rsidP="00CC574B">
      <w:pPr>
        <w:pStyle w:val="ListParagraph"/>
        <w:numPr>
          <w:ilvl w:val="0"/>
          <w:numId w:val="9"/>
        </w:numPr>
        <w:pBdr>
          <w:top w:val="nil"/>
          <w:left w:val="nil"/>
          <w:bottom w:val="nil"/>
          <w:right w:val="nil"/>
          <w:between w:val="nil"/>
        </w:pBdr>
        <w:spacing w:after="0"/>
        <w:rPr>
          <w:rFonts w:asciiTheme="minorHAnsi" w:hAnsiTheme="minorHAnsi" w:cstheme="minorHAnsi"/>
          <w:sz w:val="24"/>
          <w:szCs w:val="24"/>
        </w:rPr>
      </w:pPr>
      <w:r w:rsidRPr="00CC574B">
        <w:rPr>
          <w:rFonts w:asciiTheme="minorHAnsi" w:hAnsiTheme="minorHAnsi" w:cstheme="minorHAnsi"/>
          <w:color w:val="000000"/>
          <w:sz w:val="24"/>
          <w:szCs w:val="24"/>
        </w:rPr>
        <w:t>What percent of adults aged 18 years and older have obesity?</w:t>
      </w:r>
    </w:p>
    <w:p w14:paraId="0000001C" w14:textId="77777777" w:rsidR="0035182B" w:rsidRPr="00CC574B" w:rsidRDefault="00000000" w:rsidP="00CC574B">
      <w:pPr>
        <w:pStyle w:val="ListParagraph"/>
        <w:numPr>
          <w:ilvl w:val="0"/>
          <w:numId w:val="9"/>
        </w:numPr>
        <w:pBdr>
          <w:top w:val="nil"/>
          <w:left w:val="nil"/>
          <w:bottom w:val="nil"/>
          <w:right w:val="nil"/>
          <w:between w:val="nil"/>
        </w:pBdr>
        <w:spacing w:after="0"/>
        <w:rPr>
          <w:rFonts w:asciiTheme="minorHAnsi" w:hAnsiTheme="minorHAnsi" w:cstheme="minorHAnsi"/>
          <w:sz w:val="24"/>
          <w:szCs w:val="24"/>
        </w:rPr>
      </w:pPr>
      <w:r w:rsidRPr="00CC574B">
        <w:rPr>
          <w:rFonts w:asciiTheme="minorHAnsi" w:hAnsiTheme="minorHAnsi" w:cstheme="minorHAnsi"/>
          <w:color w:val="000000"/>
          <w:sz w:val="24"/>
          <w:szCs w:val="24"/>
        </w:rPr>
        <w:t>What percent of adults achieve at least 150 minutes a week of moderate exercise or 75 minutes a week of vigorous exercise?</w:t>
      </w:r>
    </w:p>
    <w:p w14:paraId="0000001D" w14:textId="77777777" w:rsidR="0035182B" w:rsidRPr="00CC574B" w:rsidRDefault="0035182B">
      <w:pPr>
        <w:spacing w:after="0"/>
        <w:rPr>
          <w:rFonts w:asciiTheme="minorHAnsi" w:hAnsiTheme="minorHAnsi" w:cstheme="minorHAnsi"/>
          <w:sz w:val="24"/>
          <w:szCs w:val="24"/>
        </w:rPr>
      </w:pPr>
    </w:p>
    <w:p w14:paraId="0000001E" w14:textId="77777777" w:rsidR="0035182B" w:rsidRPr="00CC574B" w:rsidRDefault="00000000">
      <w:pPr>
        <w:spacing w:after="0"/>
        <w:rPr>
          <w:rFonts w:asciiTheme="minorHAnsi" w:hAnsiTheme="minorHAnsi" w:cstheme="minorHAnsi"/>
          <w:sz w:val="24"/>
          <w:szCs w:val="24"/>
        </w:rPr>
      </w:pPr>
      <w:r w:rsidRPr="00CC574B">
        <w:rPr>
          <w:rFonts w:asciiTheme="minorHAnsi" w:hAnsiTheme="minorHAnsi" w:cstheme="minorHAnsi"/>
          <w:sz w:val="24"/>
          <w:szCs w:val="24"/>
        </w:rPr>
        <w:t>The CDC defines obesity as an adult who has a BMI of 30 or higher. For this dataset, the BMI was calculated using self-reported height and weight from survey respondents.</w:t>
      </w:r>
    </w:p>
    <w:p w14:paraId="0000001F" w14:textId="77777777" w:rsidR="0035182B" w:rsidRPr="00CC574B" w:rsidRDefault="0035182B">
      <w:pPr>
        <w:spacing w:after="0"/>
        <w:rPr>
          <w:rFonts w:asciiTheme="minorHAnsi" w:hAnsiTheme="minorHAnsi" w:cstheme="minorHAnsi"/>
          <w:sz w:val="24"/>
          <w:szCs w:val="24"/>
        </w:rPr>
      </w:pPr>
    </w:p>
    <w:p w14:paraId="00000020" w14:textId="77777777" w:rsidR="0035182B" w:rsidRPr="00CC574B" w:rsidRDefault="00000000">
      <w:pPr>
        <w:spacing w:after="0"/>
        <w:rPr>
          <w:rFonts w:asciiTheme="minorHAnsi" w:hAnsiTheme="minorHAnsi" w:cstheme="minorHAnsi"/>
          <w:sz w:val="24"/>
          <w:szCs w:val="24"/>
        </w:rPr>
      </w:pPr>
      <w:r w:rsidRPr="00CC574B">
        <w:rPr>
          <w:rFonts w:asciiTheme="minorHAnsi" w:hAnsiTheme="minorHAnsi" w:cstheme="minorHAnsi"/>
          <w:sz w:val="24"/>
          <w:szCs w:val="24"/>
        </w:rPr>
        <w:t xml:space="preserve">While the dataset included responses to multiple levels of physical activity, we chose to look at the percent of adults who achieve at least 150 minutes of moderate exercise as this is what is recommended for adults by the U.S. Department of Health and Human Services according to the current </w:t>
      </w:r>
      <w:r w:rsidRPr="00CC574B">
        <w:rPr>
          <w:rFonts w:asciiTheme="minorHAnsi" w:hAnsiTheme="minorHAnsi" w:cstheme="minorHAnsi"/>
          <w:i/>
          <w:sz w:val="24"/>
          <w:szCs w:val="24"/>
        </w:rPr>
        <w:t>Physical Activity Guidelines for Americans</w:t>
      </w:r>
      <w:r w:rsidRPr="00CC574B">
        <w:rPr>
          <w:rFonts w:asciiTheme="minorHAnsi" w:hAnsiTheme="minorHAnsi" w:cstheme="minorHAnsi"/>
          <w:sz w:val="24"/>
          <w:szCs w:val="24"/>
        </w:rPr>
        <w:t>.</w:t>
      </w:r>
    </w:p>
    <w:p w14:paraId="00000023" w14:textId="77777777" w:rsidR="0035182B" w:rsidRPr="00CC574B" w:rsidRDefault="0035182B">
      <w:pPr>
        <w:spacing w:after="0"/>
        <w:rPr>
          <w:rFonts w:asciiTheme="minorHAnsi" w:hAnsiTheme="minorHAnsi" w:cstheme="minorHAnsi"/>
          <w:sz w:val="24"/>
          <w:szCs w:val="24"/>
        </w:rPr>
      </w:pPr>
    </w:p>
    <w:p w14:paraId="00000026" w14:textId="20809322" w:rsidR="0035182B" w:rsidRPr="00CC574B" w:rsidRDefault="00000000">
      <w:pPr>
        <w:spacing w:after="0"/>
        <w:rPr>
          <w:rFonts w:asciiTheme="minorHAnsi" w:hAnsiTheme="minorHAnsi" w:cstheme="minorHAnsi"/>
          <w:sz w:val="24"/>
          <w:szCs w:val="24"/>
        </w:rPr>
      </w:pPr>
      <w:r w:rsidRPr="00CC574B">
        <w:rPr>
          <w:rFonts w:asciiTheme="minorHAnsi" w:hAnsiTheme="minorHAnsi" w:cstheme="minorHAnsi"/>
          <w:sz w:val="24"/>
          <w:szCs w:val="24"/>
        </w:rPr>
        <w:lastRenderedPageBreak/>
        <w:t>This version of the BRFSS dataset is a summation of survey responses from 2011 through 2021 for all states and 3 territories in the U.S. The responses are categorized by:</w:t>
      </w:r>
    </w:p>
    <w:p w14:paraId="00000027" w14:textId="77777777" w:rsidR="0035182B" w:rsidRPr="00CC574B" w:rsidRDefault="00000000">
      <w:pPr>
        <w:numPr>
          <w:ilvl w:val="0"/>
          <w:numId w:val="8"/>
        </w:numPr>
        <w:pBdr>
          <w:top w:val="nil"/>
          <w:left w:val="nil"/>
          <w:bottom w:val="nil"/>
          <w:right w:val="nil"/>
          <w:between w:val="nil"/>
        </w:pBdr>
        <w:spacing w:after="0"/>
        <w:rPr>
          <w:rFonts w:asciiTheme="minorHAnsi" w:hAnsiTheme="minorHAnsi" w:cstheme="minorHAnsi"/>
          <w:sz w:val="24"/>
          <w:szCs w:val="24"/>
        </w:rPr>
      </w:pPr>
      <w:r w:rsidRPr="00CC574B">
        <w:rPr>
          <w:rFonts w:asciiTheme="minorHAnsi" w:hAnsiTheme="minorHAnsi" w:cstheme="minorHAnsi"/>
          <w:color w:val="000000"/>
          <w:sz w:val="24"/>
          <w:szCs w:val="24"/>
        </w:rPr>
        <w:t>Age</w:t>
      </w:r>
    </w:p>
    <w:p w14:paraId="00000028" w14:textId="77777777" w:rsidR="0035182B" w:rsidRPr="00CC574B" w:rsidRDefault="00000000">
      <w:pPr>
        <w:numPr>
          <w:ilvl w:val="0"/>
          <w:numId w:val="8"/>
        </w:numPr>
        <w:pBdr>
          <w:top w:val="nil"/>
          <w:left w:val="nil"/>
          <w:bottom w:val="nil"/>
          <w:right w:val="nil"/>
          <w:between w:val="nil"/>
        </w:pBdr>
        <w:spacing w:after="0"/>
        <w:rPr>
          <w:rFonts w:asciiTheme="minorHAnsi" w:hAnsiTheme="minorHAnsi" w:cstheme="minorHAnsi"/>
          <w:sz w:val="24"/>
          <w:szCs w:val="24"/>
        </w:rPr>
      </w:pPr>
      <w:r w:rsidRPr="00CC574B">
        <w:rPr>
          <w:rFonts w:asciiTheme="minorHAnsi" w:hAnsiTheme="minorHAnsi" w:cstheme="minorHAnsi"/>
          <w:color w:val="000000"/>
          <w:sz w:val="24"/>
          <w:szCs w:val="24"/>
        </w:rPr>
        <w:t>Education</w:t>
      </w:r>
    </w:p>
    <w:p w14:paraId="00000029" w14:textId="77777777" w:rsidR="0035182B" w:rsidRPr="00CC574B" w:rsidRDefault="00000000">
      <w:pPr>
        <w:numPr>
          <w:ilvl w:val="0"/>
          <w:numId w:val="8"/>
        </w:numPr>
        <w:pBdr>
          <w:top w:val="nil"/>
          <w:left w:val="nil"/>
          <w:bottom w:val="nil"/>
          <w:right w:val="nil"/>
          <w:between w:val="nil"/>
        </w:pBdr>
        <w:spacing w:after="0"/>
        <w:rPr>
          <w:rFonts w:asciiTheme="minorHAnsi" w:hAnsiTheme="minorHAnsi" w:cstheme="minorHAnsi"/>
          <w:sz w:val="24"/>
          <w:szCs w:val="24"/>
        </w:rPr>
      </w:pPr>
      <w:r w:rsidRPr="00CC574B">
        <w:rPr>
          <w:rFonts w:asciiTheme="minorHAnsi" w:hAnsiTheme="minorHAnsi" w:cstheme="minorHAnsi"/>
          <w:color w:val="000000"/>
          <w:sz w:val="24"/>
          <w:szCs w:val="24"/>
        </w:rPr>
        <w:t>Gender</w:t>
      </w:r>
    </w:p>
    <w:p w14:paraId="0000002A" w14:textId="77777777" w:rsidR="0035182B" w:rsidRPr="00CC574B" w:rsidRDefault="00000000">
      <w:pPr>
        <w:numPr>
          <w:ilvl w:val="0"/>
          <w:numId w:val="8"/>
        </w:numPr>
        <w:pBdr>
          <w:top w:val="nil"/>
          <w:left w:val="nil"/>
          <w:bottom w:val="nil"/>
          <w:right w:val="nil"/>
          <w:between w:val="nil"/>
        </w:pBdr>
        <w:spacing w:after="0"/>
        <w:rPr>
          <w:rFonts w:asciiTheme="minorHAnsi" w:hAnsiTheme="minorHAnsi" w:cstheme="minorHAnsi"/>
          <w:sz w:val="24"/>
          <w:szCs w:val="24"/>
        </w:rPr>
      </w:pPr>
      <w:r w:rsidRPr="00CC574B">
        <w:rPr>
          <w:rFonts w:asciiTheme="minorHAnsi" w:hAnsiTheme="minorHAnsi" w:cstheme="minorHAnsi"/>
          <w:color w:val="000000"/>
          <w:sz w:val="24"/>
          <w:szCs w:val="24"/>
        </w:rPr>
        <w:t>Income</w:t>
      </w:r>
    </w:p>
    <w:p w14:paraId="0000002B" w14:textId="77777777" w:rsidR="0035182B" w:rsidRPr="00CC574B" w:rsidRDefault="00000000">
      <w:pPr>
        <w:numPr>
          <w:ilvl w:val="0"/>
          <w:numId w:val="8"/>
        </w:numPr>
        <w:pBdr>
          <w:top w:val="nil"/>
          <w:left w:val="nil"/>
          <w:bottom w:val="nil"/>
          <w:right w:val="nil"/>
          <w:between w:val="nil"/>
        </w:pBdr>
        <w:spacing w:after="0"/>
        <w:rPr>
          <w:rFonts w:asciiTheme="minorHAnsi" w:hAnsiTheme="minorHAnsi" w:cstheme="minorHAnsi"/>
          <w:sz w:val="24"/>
          <w:szCs w:val="24"/>
        </w:rPr>
      </w:pPr>
      <w:r w:rsidRPr="00CC574B">
        <w:rPr>
          <w:rFonts w:asciiTheme="minorHAnsi" w:hAnsiTheme="minorHAnsi" w:cstheme="minorHAnsi"/>
          <w:color w:val="000000"/>
          <w:sz w:val="24"/>
          <w:szCs w:val="24"/>
        </w:rPr>
        <w:t>Race/Ethnicity</w:t>
      </w:r>
    </w:p>
    <w:p w14:paraId="36B88A2F" w14:textId="77777777" w:rsidR="00CC574B" w:rsidRDefault="00CC574B" w:rsidP="00CC574B">
      <w:pPr>
        <w:spacing w:after="0"/>
        <w:rPr>
          <w:rFonts w:asciiTheme="minorHAnsi" w:hAnsiTheme="minorHAnsi" w:cstheme="minorHAnsi"/>
          <w:sz w:val="24"/>
          <w:szCs w:val="24"/>
        </w:rPr>
      </w:pPr>
    </w:p>
    <w:p w14:paraId="1A67E523" w14:textId="30D6AD06" w:rsidR="00CC574B" w:rsidRPr="00CC574B" w:rsidRDefault="00CC574B" w:rsidP="00CC574B">
      <w:pPr>
        <w:spacing w:after="0"/>
        <w:rPr>
          <w:rFonts w:asciiTheme="minorHAnsi" w:hAnsiTheme="minorHAnsi" w:cstheme="minorHAnsi"/>
          <w:sz w:val="24"/>
          <w:szCs w:val="24"/>
        </w:rPr>
      </w:pPr>
      <w:r w:rsidRPr="00CC574B">
        <w:rPr>
          <w:rFonts w:asciiTheme="minorHAnsi" w:hAnsiTheme="minorHAnsi" w:cstheme="minorHAnsi"/>
          <w:sz w:val="24"/>
          <w:szCs w:val="24"/>
        </w:rPr>
        <w:t>We analyzed these two questions by Income, Time, Geography, and Sex.</w:t>
      </w:r>
    </w:p>
    <w:p w14:paraId="0000002D" w14:textId="77777777" w:rsidR="0035182B" w:rsidRDefault="0035182B">
      <w:pPr>
        <w:spacing w:after="0"/>
        <w:rPr>
          <w:rFonts w:asciiTheme="minorHAnsi" w:hAnsiTheme="minorHAnsi" w:cstheme="minorHAnsi"/>
          <w:sz w:val="24"/>
          <w:szCs w:val="24"/>
        </w:rPr>
      </w:pPr>
    </w:p>
    <w:p w14:paraId="739AB31D" w14:textId="77777777" w:rsidR="00C83190" w:rsidRPr="00CC574B" w:rsidRDefault="00C83190">
      <w:pPr>
        <w:spacing w:after="0"/>
        <w:rPr>
          <w:rFonts w:asciiTheme="minorHAnsi" w:hAnsiTheme="minorHAnsi" w:cstheme="minorHAnsi"/>
          <w:sz w:val="24"/>
          <w:szCs w:val="24"/>
        </w:rPr>
      </w:pPr>
    </w:p>
    <w:p w14:paraId="00000030" w14:textId="126ECCCE" w:rsidR="0035182B" w:rsidRPr="0024562D" w:rsidRDefault="00CC574B">
      <w:pPr>
        <w:spacing w:after="0"/>
        <w:rPr>
          <w:rFonts w:asciiTheme="minorHAnsi" w:hAnsiTheme="minorHAnsi" w:cstheme="minorHAnsi"/>
          <w:b/>
          <w:sz w:val="28"/>
          <w:szCs w:val="28"/>
          <w:u w:val="single"/>
        </w:rPr>
      </w:pPr>
      <w:r w:rsidRPr="0024562D">
        <w:rPr>
          <w:rFonts w:asciiTheme="minorHAnsi" w:hAnsiTheme="minorHAnsi" w:cstheme="minorHAnsi"/>
          <w:b/>
          <w:sz w:val="28"/>
          <w:szCs w:val="28"/>
          <w:u w:val="single"/>
        </w:rPr>
        <w:t>Income:</w:t>
      </w:r>
    </w:p>
    <w:p w14:paraId="6C46F851" w14:textId="78A07424" w:rsidR="00CC574B" w:rsidRDefault="00CC574B">
      <w:pPr>
        <w:spacing w:after="0"/>
        <w:rPr>
          <w:rFonts w:asciiTheme="minorHAnsi" w:hAnsiTheme="minorHAnsi" w:cstheme="minorHAnsi"/>
          <w:iCs/>
          <w:sz w:val="24"/>
          <w:szCs w:val="24"/>
        </w:rPr>
      </w:pPr>
      <w:r>
        <w:rPr>
          <w:rFonts w:asciiTheme="minorHAnsi" w:hAnsiTheme="minorHAnsi" w:cstheme="minorHAnsi"/>
          <w:iCs/>
          <w:sz w:val="24"/>
          <w:szCs w:val="24"/>
        </w:rPr>
        <w:t>Data was aggregated to a national level and all other stratifications were summed. Income was analyzed in the following categories:</w:t>
      </w:r>
    </w:p>
    <w:p w14:paraId="6482D3F8" w14:textId="6831C826" w:rsidR="00CC574B" w:rsidRDefault="00CC574B" w:rsidP="00CC574B">
      <w:pPr>
        <w:pStyle w:val="ListParagraph"/>
        <w:numPr>
          <w:ilvl w:val="0"/>
          <w:numId w:val="10"/>
        </w:numPr>
        <w:spacing w:after="0"/>
        <w:rPr>
          <w:rFonts w:asciiTheme="minorHAnsi" w:hAnsiTheme="minorHAnsi" w:cstheme="minorHAnsi"/>
          <w:iCs/>
          <w:sz w:val="24"/>
          <w:szCs w:val="24"/>
        </w:rPr>
      </w:pPr>
      <w:r>
        <w:rPr>
          <w:rFonts w:asciiTheme="minorHAnsi" w:hAnsiTheme="minorHAnsi" w:cstheme="minorHAnsi"/>
          <w:iCs/>
          <w:sz w:val="24"/>
          <w:szCs w:val="24"/>
        </w:rPr>
        <w:t>Less than $15,000</w:t>
      </w:r>
    </w:p>
    <w:p w14:paraId="7A280844" w14:textId="53012E6F" w:rsidR="00CC574B" w:rsidRDefault="00CC574B" w:rsidP="00CC574B">
      <w:pPr>
        <w:pStyle w:val="ListParagraph"/>
        <w:numPr>
          <w:ilvl w:val="0"/>
          <w:numId w:val="10"/>
        </w:numPr>
        <w:spacing w:after="0"/>
        <w:rPr>
          <w:rFonts w:asciiTheme="minorHAnsi" w:hAnsiTheme="minorHAnsi" w:cstheme="minorHAnsi"/>
          <w:iCs/>
          <w:sz w:val="24"/>
          <w:szCs w:val="24"/>
        </w:rPr>
      </w:pPr>
      <w:r>
        <w:rPr>
          <w:rFonts w:asciiTheme="minorHAnsi" w:hAnsiTheme="minorHAnsi" w:cstheme="minorHAnsi"/>
          <w:iCs/>
          <w:sz w:val="24"/>
          <w:szCs w:val="24"/>
        </w:rPr>
        <w:t xml:space="preserve">$15,000 – </w:t>
      </w:r>
      <w:r>
        <w:rPr>
          <w:rFonts w:asciiTheme="minorHAnsi" w:hAnsiTheme="minorHAnsi" w:cstheme="minorHAnsi"/>
          <w:iCs/>
          <w:sz w:val="24"/>
          <w:szCs w:val="24"/>
        </w:rPr>
        <w:t>$</w:t>
      </w:r>
      <w:r>
        <w:rPr>
          <w:rFonts w:asciiTheme="minorHAnsi" w:hAnsiTheme="minorHAnsi" w:cstheme="minorHAnsi"/>
          <w:iCs/>
          <w:sz w:val="24"/>
          <w:szCs w:val="24"/>
        </w:rPr>
        <w:t>24,999</w:t>
      </w:r>
    </w:p>
    <w:p w14:paraId="61E000DF" w14:textId="6F5F38F1" w:rsidR="00CC574B" w:rsidRDefault="00CC574B" w:rsidP="00CC574B">
      <w:pPr>
        <w:pStyle w:val="ListParagraph"/>
        <w:numPr>
          <w:ilvl w:val="0"/>
          <w:numId w:val="10"/>
        </w:numPr>
        <w:spacing w:after="0"/>
        <w:rPr>
          <w:rFonts w:asciiTheme="minorHAnsi" w:hAnsiTheme="minorHAnsi" w:cstheme="minorHAnsi"/>
          <w:iCs/>
          <w:sz w:val="24"/>
          <w:szCs w:val="24"/>
        </w:rPr>
      </w:pPr>
      <w:r>
        <w:rPr>
          <w:rFonts w:asciiTheme="minorHAnsi" w:hAnsiTheme="minorHAnsi" w:cstheme="minorHAnsi"/>
          <w:iCs/>
          <w:sz w:val="24"/>
          <w:szCs w:val="24"/>
        </w:rPr>
        <w:t>$</w:t>
      </w:r>
      <w:r>
        <w:rPr>
          <w:rFonts w:asciiTheme="minorHAnsi" w:hAnsiTheme="minorHAnsi" w:cstheme="minorHAnsi"/>
          <w:iCs/>
          <w:sz w:val="24"/>
          <w:szCs w:val="24"/>
        </w:rPr>
        <w:t xml:space="preserve">25,000 – </w:t>
      </w:r>
      <w:r>
        <w:rPr>
          <w:rFonts w:asciiTheme="minorHAnsi" w:hAnsiTheme="minorHAnsi" w:cstheme="minorHAnsi"/>
          <w:iCs/>
          <w:sz w:val="24"/>
          <w:szCs w:val="24"/>
        </w:rPr>
        <w:t>$</w:t>
      </w:r>
      <w:r>
        <w:rPr>
          <w:rFonts w:asciiTheme="minorHAnsi" w:hAnsiTheme="minorHAnsi" w:cstheme="minorHAnsi"/>
          <w:iCs/>
          <w:sz w:val="24"/>
          <w:szCs w:val="24"/>
        </w:rPr>
        <w:t>34,999</w:t>
      </w:r>
    </w:p>
    <w:p w14:paraId="2F37CEF5" w14:textId="47CF906F" w:rsidR="00CC574B" w:rsidRDefault="00CC574B" w:rsidP="00CC574B">
      <w:pPr>
        <w:pStyle w:val="ListParagraph"/>
        <w:numPr>
          <w:ilvl w:val="0"/>
          <w:numId w:val="10"/>
        </w:numPr>
        <w:spacing w:after="0"/>
        <w:rPr>
          <w:rFonts w:asciiTheme="minorHAnsi" w:hAnsiTheme="minorHAnsi" w:cstheme="minorHAnsi"/>
          <w:iCs/>
          <w:sz w:val="24"/>
          <w:szCs w:val="24"/>
        </w:rPr>
      </w:pPr>
      <w:r>
        <w:rPr>
          <w:rFonts w:asciiTheme="minorHAnsi" w:hAnsiTheme="minorHAnsi" w:cstheme="minorHAnsi"/>
          <w:iCs/>
          <w:sz w:val="24"/>
          <w:szCs w:val="24"/>
        </w:rPr>
        <w:t>$</w:t>
      </w:r>
      <w:r>
        <w:rPr>
          <w:rFonts w:asciiTheme="minorHAnsi" w:hAnsiTheme="minorHAnsi" w:cstheme="minorHAnsi"/>
          <w:iCs/>
          <w:sz w:val="24"/>
          <w:szCs w:val="24"/>
        </w:rPr>
        <w:t xml:space="preserve">35,000 – </w:t>
      </w:r>
      <w:r>
        <w:rPr>
          <w:rFonts w:asciiTheme="minorHAnsi" w:hAnsiTheme="minorHAnsi" w:cstheme="minorHAnsi"/>
          <w:iCs/>
          <w:sz w:val="24"/>
          <w:szCs w:val="24"/>
        </w:rPr>
        <w:t>$</w:t>
      </w:r>
      <w:r>
        <w:rPr>
          <w:rFonts w:asciiTheme="minorHAnsi" w:hAnsiTheme="minorHAnsi" w:cstheme="minorHAnsi"/>
          <w:iCs/>
          <w:sz w:val="24"/>
          <w:szCs w:val="24"/>
        </w:rPr>
        <w:t>49,999</w:t>
      </w:r>
    </w:p>
    <w:p w14:paraId="5A8764B3" w14:textId="173DF790" w:rsidR="00CC574B" w:rsidRDefault="00CC574B" w:rsidP="00CC574B">
      <w:pPr>
        <w:pStyle w:val="ListParagraph"/>
        <w:numPr>
          <w:ilvl w:val="0"/>
          <w:numId w:val="10"/>
        </w:numPr>
        <w:spacing w:after="0"/>
        <w:rPr>
          <w:rFonts w:asciiTheme="minorHAnsi" w:hAnsiTheme="minorHAnsi" w:cstheme="minorHAnsi"/>
          <w:iCs/>
          <w:sz w:val="24"/>
          <w:szCs w:val="24"/>
        </w:rPr>
      </w:pPr>
      <w:r>
        <w:rPr>
          <w:rFonts w:asciiTheme="minorHAnsi" w:hAnsiTheme="minorHAnsi" w:cstheme="minorHAnsi"/>
          <w:iCs/>
          <w:sz w:val="24"/>
          <w:szCs w:val="24"/>
        </w:rPr>
        <w:t>$</w:t>
      </w:r>
      <w:r>
        <w:rPr>
          <w:rFonts w:asciiTheme="minorHAnsi" w:hAnsiTheme="minorHAnsi" w:cstheme="minorHAnsi"/>
          <w:iCs/>
          <w:sz w:val="24"/>
          <w:szCs w:val="24"/>
        </w:rPr>
        <w:t xml:space="preserve">50,000 – </w:t>
      </w:r>
      <w:r>
        <w:rPr>
          <w:rFonts w:asciiTheme="minorHAnsi" w:hAnsiTheme="minorHAnsi" w:cstheme="minorHAnsi"/>
          <w:iCs/>
          <w:sz w:val="24"/>
          <w:szCs w:val="24"/>
        </w:rPr>
        <w:t>$</w:t>
      </w:r>
      <w:r>
        <w:rPr>
          <w:rFonts w:asciiTheme="minorHAnsi" w:hAnsiTheme="minorHAnsi" w:cstheme="minorHAnsi"/>
          <w:iCs/>
          <w:sz w:val="24"/>
          <w:szCs w:val="24"/>
        </w:rPr>
        <w:t>74,999</w:t>
      </w:r>
    </w:p>
    <w:p w14:paraId="3696222D" w14:textId="3F4F19A4" w:rsidR="00CC574B" w:rsidRDefault="00CC574B" w:rsidP="00CC574B">
      <w:pPr>
        <w:pStyle w:val="ListParagraph"/>
        <w:numPr>
          <w:ilvl w:val="0"/>
          <w:numId w:val="10"/>
        </w:numPr>
        <w:spacing w:after="0"/>
        <w:rPr>
          <w:rFonts w:asciiTheme="minorHAnsi" w:hAnsiTheme="minorHAnsi" w:cstheme="minorHAnsi"/>
          <w:iCs/>
          <w:sz w:val="24"/>
          <w:szCs w:val="24"/>
        </w:rPr>
      </w:pPr>
      <w:r>
        <w:rPr>
          <w:rFonts w:asciiTheme="minorHAnsi" w:hAnsiTheme="minorHAnsi" w:cstheme="minorHAnsi"/>
          <w:iCs/>
          <w:sz w:val="24"/>
          <w:szCs w:val="24"/>
        </w:rPr>
        <w:t>$</w:t>
      </w:r>
      <w:r>
        <w:rPr>
          <w:rFonts w:asciiTheme="minorHAnsi" w:hAnsiTheme="minorHAnsi" w:cstheme="minorHAnsi"/>
          <w:iCs/>
          <w:sz w:val="24"/>
          <w:szCs w:val="24"/>
        </w:rPr>
        <w:t>75,000 or greater</w:t>
      </w:r>
    </w:p>
    <w:p w14:paraId="48870821" w14:textId="77777777" w:rsidR="00CC574B" w:rsidRDefault="00CC574B" w:rsidP="00CC574B">
      <w:pPr>
        <w:spacing w:after="0"/>
        <w:rPr>
          <w:rFonts w:asciiTheme="minorHAnsi" w:hAnsiTheme="minorHAnsi" w:cstheme="minorHAnsi"/>
          <w:iCs/>
          <w:sz w:val="24"/>
          <w:szCs w:val="24"/>
        </w:rPr>
      </w:pPr>
    </w:p>
    <w:p w14:paraId="1C66D8F8" w14:textId="2B6AC1C8" w:rsidR="00CC574B" w:rsidRDefault="00CC574B" w:rsidP="00CC574B">
      <w:pPr>
        <w:spacing w:after="0"/>
        <w:rPr>
          <w:rFonts w:asciiTheme="minorHAnsi" w:hAnsiTheme="minorHAnsi" w:cstheme="minorHAnsi"/>
          <w:iCs/>
          <w:sz w:val="24"/>
          <w:szCs w:val="24"/>
        </w:rPr>
      </w:pPr>
      <w:r>
        <w:rPr>
          <w:rFonts w:asciiTheme="minorHAnsi" w:hAnsiTheme="minorHAnsi" w:cstheme="minorHAnsi"/>
          <w:iCs/>
          <w:sz w:val="24"/>
          <w:szCs w:val="24"/>
        </w:rPr>
        <w:t>The data showed an inverse relationship between the rate of obesity and income with an r value of 0.95. The data showed a positive relationship between exercise and income with an r value of 0.99.</w:t>
      </w:r>
    </w:p>
    <w:p w14:paraId="3762D843" w14:textId="77777777" w:rsidR="00CC574B" w:rsidRDefault="00CC574B" w:rsidP="00CC574B">
      <w:pPr>
        <w:spacing w:after="0"/>
        <w:rPr>
          <w:rFonts w:asciiTheme="minorHAnsi" w:hAnsiTheme="minorHAnsi" w:cstheme="minorHAnsi"/>
          <w:iCs/>
          <w:sz w:val="24"/>
          <w:szCs w:val="24"/>
        </w:rPr>
      </w:pPr>
    </w:p>
    <w:p w14:paraId="76C8DCF3" w14:textId="025BECB0" w:rsidR="00CC574B" w:rsidRDefault="00CC574B" w:rsidP="00CC574B">
      <w:pPr>
        <w:spacing w:after="0"/>
        <w:rPr>
          <w:rFonts w:asciiTheme="minorHAnsi" w:hAnsiTheme="minorHAnsi" w:cstheme="minorHAnsi"/>
          <w:iCs/>
          <w:sz w:val="24"/>
          <w:szCs w:val="24"/>
        </w:rPr>
      </w:pPr>
      <w:r>
        <w:rPr>
          <w:rFonts w:asciiTheme="minorHAnsi" w:hAnsiTheme="minorHAnsi" w:cstheme="minorHAnsi"/>
          <w:iCs/>
          <w:sz w:val="24"/>
          <w:szCs w:val="24"/>
        </w:rPr>
        <w:t>The data confirms that individuals who have higher levels of income tend to engage in exercise more often and have lower levels of obesity.</w:t>
      </w:r>
    </w:p>
    <w:p w14:paraId="604715E6" w14:textId="421276CA" w:rsidR="00C83190" w:rsidRDefault="00C83190" w:rsidP="00CC574B">
      <w:pPr>
        <w:spacing w:after="0"/>
        <w:rPr>
          <w:rFonts w:asciiTheme="minorHAnsi" w:hAnsiTheme="minorHAnsi" w:cstheme="minorHAnsi"/>
          <w:iCs/>
          <w:sz w:val="24"/>
          <w:szCs w:val="24"/>
        </w:rPr>
      </w:pPr>
    </w:p>
    <w:p w14:paraId="6CA2BD9E" w14:textId="105286B0" w:rsidR="00C83190" w:rsidRDefault="00C83190" w:rsidP="00CC574B">
      <w:pPr>
        <w:spacing w:after="0"/>
        <w:rPr>
          <w:rFonts w:asciiTheme="minorHAnsi" w:hAnsiTheme="minorHAnsi" w:cstheme="minorHAnsi"/>
          <w:iCs/>
          <w:sz w:val="24"/>
          <w:szCs w:val="24"/>
        </w:rPr>
      </w:pPr>
      <w:r>
        <w:rPr>
          <w:rFonts w:asciiTheme="minorHAnsi" w:hAnsiTheme="minorHAnsi" w:cstheme="minorHAnsi"/>
          <w:iCs/>
          <w:sz w:val="24"/>
          <w:szCs w:val="24"/>
        </w:rPr>
        <w:t>Significant data points for comparison:</w:t>
      </w:r>
    </w:p>
    <w:p w14:paraId="7DBA0717" w14:textId="7754B77C" w:rsidR="00C83190" w:rsidRDefault="00C83190" w:rsidP="00C83190">
      <w:pPr>
        <w:pStyle w:val="ListParagraph"/>
        <w:numPr>
          <w:ilvl w:val="0"/>
          <w:numId w:val="10"/>
        </w:numPr>
        <w:spacing w:after="0"/>
        <w:rPr>
          <w:rFonts w:asciiTheme="minorHAnsi" w:hAnsiTheme="minorHAnsi" w:cstheme="minorHAnsi"/>
          <w:iCs/>
          <w:sz w:val="24"/>
          <w:szCs w:val="24"/>
        </w:rPr>
      </w:pPr>
      <w:r>
        <w:rPr>
          <w:rFonts w:asciiTheme="minorHAnsi" w:hAnsiTheme="minorHAnsi" w:cstheme="minorHAnsi"/>
          <w:iCs/>
          <w:sz w:val="24"/>
          <w:szCs w:val="24"/>
        </w:rPr>
        <w:t>% who Exercise:</w:t>
      </w:r>
    </w:p>
    <w:p w14:paraId="0AE2B658" w14:textId="395ADBEF" w:rsidR="00C83190" w:rsidRDefault="00C83190" w:rsidP="00C83190">
      <w:pPr>
        <w:pStyle w:val="ListParagraph"/>
        <w:numPr>
          <w:ilvl w:val="1"/>
          <w:numId w:val="10"/>
        </w:numPr>
        <w:spacing w:after="0"/>
        <w:rPr>
          <w:rFonts w:asciiTheme="minorHAnsi" w:hAnsiTheme="minorHAnsi" w:cstheme="minorHAnsi"/>
          <w:iCs/>
          <w:sz w:val="24"/>
          <w:szCs w:val="24"/>
        </w:rPr>
      </w:pPr>
      <w:r>
        <w:rPr>
          <w:rFonts w:asciiTheme="minorHAnsi" w:hAnsiTheme="minorHAnsi" w:cstheme="minorHAnsi"/>
          <w:iCs/>
          <w:sz w:val="24"/>
          <w:szCs w:val="24"/>
        </w:rPr>
        <w:t>Less than $15,000</w:t>
      </w:r>
      <w:r>
        <w:rPr>
          <w:rFonts w:asciiTheme="minorHAnsi" w:hAnsiTheme="minorHAnsi" w:cstheme="minorHAnsi"/>
          <w:iCs/>
          <w:sz w:val="24"/>
          <w:szCs w:val="24"/>
        </w:rPr>
        <w:t xml:space="preserve"> – 41%</w:t>
      </w:r>
    </w:p>
    <w:p w14:paraId="00DB3F74" w14:textId="4740ABE4" w:rsidR="00C83190" w:rsidRDefault="00C83190" w:rsidP="00C83190">
      <w:pPr>
        <w:pStyle w:val="ListParagraph"/>
        <w:numPr>
          <w:ilvl w:val="1"/>
          <w:numId w:val="10"/>
        </w:numPr>
        <w:spacing w:after="0"/>
        <w:rPr>
          <w:rFonts w:asciiTheme="minorHAnsi" w:hAnsiTheme="minorHAnsi" w:cstheme="minorHAnsi"/>
          <w:iCs/>
          <w:sz w:val="24"/>
          <w:szCs w:val="24"/>
        </w:rPr>
      </w:pPr>
      <w:r>
        <w:rPr>
          <w:rFonts w:asciiTheme="minorHAnsi" w:hAnsiTheme="minorHAnsi" w:cstheme="minorHAnsi"/>
          <w:iCs/>
          <w:sz w:val="24"/>
          <w:szCs w:val="24"/>
        </w:rPr>
        <w:t>$75,000 or greater</w:t>
      </w:r>
      <w:r>
        <w:rPr>
          <w:rFonts w:asciiTheme="minorHAnsi" w:hAnsiTheme="minorHAnsi" w:cstheme="minorHAnsi"/>
          <w:iCs/>
          <w:sz w:val="24"/>
          <w:szCs w:val="24"/>
        </w:rPr>
        <w:t xml:space="preserve"> – 60%</w:t>
      </w:r>
    </w:p>
    <w:p w14:paraId="6AA6175D" w14:textId="79AA9920" w:rsidR="00C83190" w:rsidRDefault="00C83190" w:rsidP="00C83190">
      <w:pPr>
        <w:pStyle w:val="ListParagraph"/>
        <w:numPr>
          <w:ilvl w:val="0"/>
          <w:numId w:val="10"/>
        </w:numPr>
        <w:spacing w:after="0"/>
        <w:rPr>
          <w:rFonts w:asciiTheme="minorHAnsi" w:hAnsiTheme="minorHAnsi" w:cstheme="minorHAnsi"/>
          <w:iCs/>
          <w:sz w:val="24"/>
          <w:szCs w:val="24"/>
        </w:rPr>
      </w:pPr>
      <w:r>
        <w:rPr>
          <w:rFonts w:asciiTheme="minorHAnsi" w:hAnsiTheme="minorHAnsi" w:cstheme="minorHAnsi"/>
          <w:iCs/>
          <w:sz w:val="24"/>
          <w:szCs w:val="24"/>
        </w:rPr>
        <w:t>% who are obese:</w:t>
      </w:r>
    </w:p>
    <w:p w14:paraId="7650A45B" w14:textId="6E92BA26" w:rsidR="00C83190" w:rsidRDefault="00C83190" w:rsidP="00C83190">
      <w:pPr>
        <w:pStyle w:val="ListParagraph"/>
        <w:numPr>
          <w:ilvl w:val="1"/>
          <w:numId w:val="10"/>
        </w:numPr>
        <w:spacing w:after="0"/>
        <w:rPr>
          <w:rFonts w:asciiTheme="minorHAnsi" w:hAnsiTheme="minorHAnsi" w:cstheme="minorHAnsi"/>
          <w:iCs/>
          <w:sz w:val="24"/>
          <w:szCs w:val="24"/>
        </w:rPr>
      </w:pPr>
      <w:r>
        <w:rPr>
          <w:rFonts w:asciiTheme="minorHAnsi" w:hAnsiTheme="minorHAnsi" w:cstheme="minorHAnsi"/>
          <w:iCs/>
          <w:sz w:val="24"/>
          <w:szCs w:val="24"/>
        </w:rPr>
        <w:t>Less than $15,000</w:t>
      </w:r>
      <w:r>
        <w:rPr>
          <w:rFonts w:asciiTheme="minorHAnsi" w:hAnsiTheme="minorHAnsi" w:cstheme="minorHAnsi"/>
          <w:iCs/>
          <w:sz w:val="24"/>
          <w:szCs w:val="24"/>
        </w:rPr>
        <w:t xml:space="preserve"> – 35%</w:t>
      </w:r>
    </w:p>
    <w:p w14:paraId="0B0FC04B" w14:textId="75E455BD" w:rsidR="00C83190" w:rsidRPr="00C83190" w:rsidRDefault="00C83190" w:rsidP="00C83190">
      <w:pPr>
        <w:pStyle w:val="ListParagraph"/>
        <w:numPr>
          <w:ilvl w:val="1"/>
          <w:numId w:val="10"/>
        </w:numPr>
        <w:spacing w:after="0"/>
        <w:rPr>
          <w:rFonts w:asciiTheme="minorHAnsi" w:hAnsiTheme="minorHAnsi" w:cstheme="minorHAnsi"/>
          <w:iCs/>
          <w:sz w:val="24"/>
          <w:szCs w:val="24"/>
        </w:rPr>
      </w:pPr>
      <w:r>
        <w:rPr>
          <w:rFonts w:asciiTheme="minorHAnsi" w:hAnsiTheme="minorHAnsi" w:cstheme="minorHAnsi"/>
          <w:iCs/>
          <w:sz w:val="24"/>
          <w:szCs w:val="24"/>
        </w:rPr>
        <w:t>$75,000 or greater</w:t>
      </w:r>
      <w:r>
        <w:rPr>
          <w:rFonts w:asciiTheme="minorHAnsi" w:hAnsiTheme="minorHAnsi" w:cstheme="minorHAnsi"/>
          <w:iCs/>
          <w:sz w:val="24"/>
          <w:szCs w:val="24"/>
        </w:rPr>
        <w:t xml:space="preserve"> – 26%</w:t>
      </w:r>
    </w:p>
    <w:p w14:paraId="00000031" w14:textId="77777777" w:rsidR="0035182B" w:rsidRPr="00CC574B" w:rsidRDefault="0035182B">
      <w:pPr>
        <w:spacing w:after="0"/>
        <w:rPr>
          <w:rFonts w:asciiTheme="minorHAnsi" w:hAnsiTheme="minorHAnsi" w:cstheme="minorHAnsi"/>
          <w:sz w:val="24"/>
          <w:szCs w:val="24"/>
        </w:rPr>
      </w:pPr>
    </w:p>
    <w:p w14:paraId="00000032" w14:textId="77777777" w:rsidR="0035182B" w:rsidRDefault="0035182B">
      <w:pPr>
        <w:spacing w:after="0"/>
        <w:rPr>
          <w:rFonts w:asciiTheme="minorHAnsi" w:hAnsiTheme="minorHAnsi" w:cstheme="minorHAnsi"/>
          <w:sz w:val="24"/>
          <w:szCs w:val="24"/>
        </w:rPr>
      </w:pPr>
    </w:p>
    <w:p w14:paraId="298DDFDE" w14:textId="77777777" w:rsidR="0024562D" w:rsidRDefault="0024562D">
      <w:pPr>
        <w:spacing w:after="0"/>
        <w:rPr>
          <w:rFonts w:asciiTheme="minorHAnsi" w:hAnsiTheme="minorHAnsi" w:cstheme="minorHAnsi"/>
          <w:sz w:val="24"/>
          <w:szCs w:val="24"/>
        </w:rPr>
      </w:pPr>
    </w:p>
    <w:p w14:paraId="0F536D01" w14:textId="77777777" w:rsidR="0024562D" w:rsidRDefault="0024562D">
      <w:pPr>
        <w:spacing w:after="0"/>
        <w:rPr>
          <w:rFonts w:asciiTheme="minorHAnsi" w:hAnsiTheme="minorHAnsi" w:cstheme="minorHAnsi"/>
          <w:sz w:val="24"/>
          <w:szCs w:val="24"/>
        </w:rPr>
      </w:pPr>
    </w:p>
    <w:p w14:paraId="49FBF44B" w14:textId="77777777" w:rsidR="0024562D" w:rsidRPr="00CC574B" w:rsidRDefault="0024562D">
      <w:pPr>
        <w:spacing w:after="0"/>
        <w:rPr>
          <w:rFonts w:asciiTheme="minorHAnsi" w:hAnsiTheme="minorHAnsi" w:cstheme="minorHAnsi"/>
          <w:sz w:val="24"/>
          <w:szCs w:val="24"/>
        </w:rPr>
      </w:pPr>
    </w:p>
    <w:p w14:paraId="00000033" w14:textId="39E4CFF7" w:rsidR="0035182B" w:rsidRPr="0024562D" w:rsidRDefault="00C83190">
      <w:pPr>
        <w:spacing w:after="0"/>
        <w:rPr>
          <w:rFonts w:asciiTheme="minorHAnsi" w:hAnsiTheme="minorHAnsi" w:cstheme="minorHAnsi"/>
          <w:sz w:val="28"/>
          <w:szCs w:val="28"/>
        </w:rPr>
      </w:pPr>
      <w:r w:rsidRPr="0024562D">
        <w:rPr>
          <w:rFonts w:asciiTheme="minorHAnsi" w:hAnsiTheme="minorHAnsi" w:cstheme="minorHAnsi"/>
          <w:b/>
          <w:sz w:val="28"/>
          <w:szCs w:val="28"/>
          <w:u w:val="single"/>
        </w:rPr>
        <w:lastRenderedPageBreak/>
        <w:t>Time</w:t>
      </w:r>
    </w:p>
    <w:p w14:paraId="00000034" w14:textId="5A2CFC9E" w:rsidR="0035182B" w:rsidRPr="00CC574B" w:rsidRDefault="00000000">
      <w:pPr>
        <w:spacing w:after="0"/>
        <w:rPr>
          <w:rFonts w:asciiTheme="minorHAnsi" w:hAnsiTheme="minorHAnsi" w:cstheme="minorHAnsi"/>
          <w:sz w:val="24"/>
          <w:szCs w:val="24"/>
        </w:rPr>
      </w:pPr>
      <w:r w:rsidRPr="00CC574B">
        <w:rPr>
          <w:rFonts w:asciiTheme="minorHAnsi" w:hAnsiTheme="minorHAnsi" w:cstheme="minorHAnsi"/>
          <w:sz w:val="24"/>
          <w:szCs w:val="24"/>
        </w:rPr>
        <w:t>The data frame by time was filtered to include responses from all locations and for all demographic categories before being sorted by year. A new data frame was then created in response to each question, and line graphs were created as visuals.</w:t>
      </w:r>
    </w:p>
    <w:p w14:paraId="00000035" w14:textId="6DF23502" w:rsidR="0035182B" w:rsidRPr="00CC574B" w:rsidRDefault="0035182B">
      <w:pPr>
        <w:spacing w:after="0"/>
        <w:rPr>
          <w:rFonts w:asciiTheme="minorHAnsi" w:hAnsiTheme="minorHAnsi" w:cstheme="minorHAnsi"/>
          <w:sz w:val="24"/>
          <w:szCs w:val="24"/>
        </w:rPr>
      </w:pPr>
    </w:p>
    <w:p w14:paraId="00000036" w14:textId="23CFF271" w:rsidR="0035182B" w:rsidRPr="00CC574B" w:rsidRDefault="00C83190" w:rsidP="00C83190">
      <w:pPr>
        <w:spacing w:after="0"/>
        <w:rPr>
          <w:rFonts w:asciiTheme="minorHAnsi" w:hAnsiTheme="minorHAnsi" w:cstheme="minorHAnsi"/>
          <w:sz w:val="24"/>
          <w:szCs w:val="24"/>
        </w:rPr>
      </w:pPr>
      <w:r>
        <w:rPr>
          <w:rFonts w:asciiTheme="minorHAnsi" w:hAnsiTheme="minorHAnsi" w:cstheme="minorHAnsi"/>
          <w:sz w:val="24"/>
          <w:szCs w:val="24"/>
        </w:rPr>
        <w:t>O</w:t>
      </w:r>
      <w:r w:rsidR="00000000" w:rsidRPr="00CC574B">
        <w:rPr>
          <w:rFonts w:asciiTheme="minorHAnsi" w:hAnsiTheme="minorHAnsi" w:cstheme="minorHAnsi"/>
          <w:sz w:val="24"/>
          <w:szCs w:val="24"/>
        </w:rPr>
        <w:t>besity over time:</w:t>
      </w:r>
    </w:p>
    <w:p w14:paraId="00000037" w14:textId="480C934C" w:rsidR="0035182B" w:rsidRPr="00C83190" w:rsidRDefault="00000000" w:rsidP="00C83190">
      <w:pPr>
        <w:pStyle w:val="ListParagraph"/>
        <w:numPr>
          <w:ilvl w:val="0"/>
          <w:numId w:val="10"/>
        </w:numPr>
        <w:spacing w:after="0"/>
        <w:rPr>
          <w:rFonts w:asciiTheme="minorHAnsi" w:hAnsiTheme="minorHAnsi" w:cstheme="minorHAnsi"/>
          <w:sz w:val="24"/>
          <w:szCs w:val="24"/>
        </w:rPr>
      </w:pPr>
      <w:r w:rsidRPr="00C83190">
        <w:rPr>
          <w:rFonts w:asciiTheme="minorHAnsi" w:hAnsiTheme="minorHAnsi" w:cstheme="minorHAnsi"/>
          <w:sz w:val="24"/>
          <w:szCs w:val="24"/>
        </w:rPr>
        <w:t xml:space="preserve">From 2011 to 2021 the rate of obesity in survey respondents from across the nation rose from 27.4 to 33% for a total increase of 18.5% </w:t>
      </w:r>
    </w:p>
    <w:p w14:paraId="00000038" w14:textId="77777777" w:rsidR="0035182B" w:rsidRPr="00CC574B" w:rsidRDefault="0035182B">
      <w:pPr>
        <w:spacing w:after="0"/>
        <w:rPr>
          <w:rFonts w:asciiTheme="minorHAnsi" w:hAnsiTheme="minorHAnsi" w:cstheme="minorHAnsi"/>
          <w:sz w:val="24"/>
          <w:szCs w:val="24"/>
        </w:rPr>
      </w:pPr>
    </w:p>
    <w:p w14:paraId="00000039" w14:textId="2AEED765" w:rsidR="0035182B" w:rsidRPr="00CC574B" w:rsidRDefault="00C83190">
      <w:pPr>
        <w:spacing w:after="0"/>
        <w:rPr>
          <w:rFonts w:asciiTheme="minorHAnsi" w:hAnsiTheme="minorHAnsi" w:cstheme="minorHAnsi"/>
          <w:sz w:val="24"/>
          <w:szCs w:val="24"/>
        </w:rPr>
      </w:pPr>
      <w:r>
        <w:rPr>
          <w:rFonts w:asciiTheme="minorHAnsi" w:hAnsiTheme="minorHAnsi" w:cstheme="minorHAnsi"/>
          <w:sz w:val="24"/>
          <w:szCs w:val="24"/>
        </w:rPr>
        <w:t>P</w:t>
      </w:r>
      <w:r w:rsidR="00000000" w:rsidRPr="00CC574B">
        <w:rPr>
          <w:rFonts w:asciiTheme="minorHAnsi" w:hAnsiTheme="minorHAnsi" w:cstheme="minorHAnsi"/>
          <w:sz w:val="24"/>
          <w:szCs w:val="24"/>
        </w:rPr>
        <w:t xml:space="preserve">hysical Activity over time: </w:t>
      </w:r>
    </w:p>
    <w:p w14:paraId="0000003A" w14:textId="4C56CBC6" w:rsidR="0035182B" w:rsidRPr="00C83190" w:rsidRDefault="00000000" w:rsidP="00C83190">
      <w:pPr>
        <w:pStyle w:val="ListParagraph"/>
        <w:numPr>
          <w:ilvl w:val="0"/>
          <w:numId w:val="10"/>
        </w:numPr>
        <w:spacing w:after="0"/>
        <w:rPr>
          <w:rFonts w:asciiTheme="minorHAnsi" w:hAnsiTheme="minorHAnsi" w:cstheme="minorHAnsi"/>
          <w:sz w:val="24"/>
          <w:szCs w:val="24"/>
        </w:rPr>
      </w:pPr>
      <w:r w:rsidRPr="00C83190">
        <w:rPr>
          <w:rFonts w:asciiTheme="minorHAnsi" w:hAnsiTheme="minorHAnsi" w:cstheme="minorHAnsi"/>
          <w:sz w:val="24"/>
          <w:szCs w:val="24"/>
        </w:rPr>
        <w:t xml:space="preserve">This question was only included in the survey every other year from 2011 through 2019. A 2.8% decrease was initially seen from 2011 to 2013. However, over the entire eight-year range the percentage of respondents achieving at least 150 minutes of moderate exercise each week remained almost unchanged with a less than 1% decrease.  </w:t>
      </w:r>
    </w:p>
    <w:p w14:paraId="0000003B" w14:textId="77777777" w:rsidR="0035182B" w:rsidRPr="00CC574B" w:rsidRDefault="0035182B">
      <w:pPr>
        <w:spacing w:after="0"/>
        <w:rPr>
          <w:rFonts w:asciiTheme="minorHAnsi" w:hAnsiTheme="minorHAnsi" w:cstheme="minorHAnsi"/>
          <w:sz w:val="24"/>
          <w:szCs w:val="24"/>
        </w:rPr>
      </w:pPr>
    </w:p>
    <w:p w14:paraId="0000003C" w14:textId="323E7A97" w:rsidR="0035182B" w:rsidRPr="00C83190" w:rsidRDefault="00000000" w:rsidP="00C83190">
      <w:pPr>
        <w:spacing w:after="0"/>
        <w:rPr>
          <w:rFonts w:asciiTheme="minorHAnsi" w:hAnsiTheme="minorHAnsi" w:cstheme="minorHAnsi"/>
          <w:bCs/>
          <w:iCs/>
          <w:sz w:val="24"/>
          <w:szCs w:val="24"/>
        </w:rPr>
      </w:pPr>
      <w:r w:rsidRPr="00C83190">
        <w:rPr>
          <w:rFonts w:asciiTheme="minorHAnsi" w:hAnsiTheme="minorHAnsi" w:cstheme="minorHAnsi"/>
          <w:bCs/>
          <w:iCs/>
          <w:sz w:val="24"/>
          <w:szCs w:val="24"/>
        </w:rPr>
        <w:t>Time Conclusion</w:t>
      </w:r>
      <w:r w:rsidR="00C83190">
        <w:rPr>
          <w:rFonts w:asciiTheme="minorHAnsi" w:hAnsiTheme="minorHAnsi" w:cstheme="minorHAnsi"/>
          <w:bCs/>
          <w:iCs/>
          <w:sz w:val="24"/>
          <w:szCs w:val="24"/>
        </w:rPr>
        <w:t>:</w:t>
      </w:r>
    </w:p>
    <w:p w14:paraId="1D661C0C" w14:textId="77777777" w:rsidR="00C83190" w:rsidRDefault="00000000" w:rsidP="00C83190">
      <w:pPr>
        <w:pStyle w:val="ListParagraph"/>
        <w:numPr>
          <w:ilvl w:val="0"/>
          <w:numId w:val="10"/>
        </w:numPr>
        <w:spacing w:after="0"/>
        <w:rPr>
          <w:rFonts w:asciiTheme="minorHAnsi" w:hAnsiTheme="minorHAnsi" w:cstheme="minorHAnsi"/>
          <w:sz w:val="24"/>
          <w:szCs w:val="24"/>
        </w:rPr>
      </w:pPr>
      <w:r w:rsidRPr="00C83190">
        <w:rPr>
          <w:rFonts w:asciiTheme="minorHAnsi" w:hAnsiTheme="minorHAnsi" w:cstheme="minorHAnsi"/>
          <w:sz w:val="24"/>
          <w:szCs w:val="24"/>
        </w:rPr>
        <w:t xml:space="preserve">Interestingly, obesity has climbed over the past decade while the percentage of respondents achieving recommended levels of physical activity has remained steady. This suggests that physical activity is not the sole determinant of obesity and highlights the complexity of the disease. </w:t>
      </w:r>
    </w:p>
    <w:p w14:paraId="0000003F" w14:textId="33213E77" w:rsidR="0035182B" w:rsidRPr="00C83190" w:rsidRDefault="00000000" w:rsidP="00C83190">
      <w:pPr>
        <w:pStyle w:val="ListParagraph"/>
        <w:numPr>
          <w:ilvl w:val="0"/>
          <w:numId w:val="10"/>
        </w:numPr>
        <w:spacing w:after="0"/>
        <w:rPr>
          <w:rFonts w:asciiTheme="minorHAnsi" w:hAnsiTheme="minorHAnsi" w:cstheme="minorHAnsi"/>
          <w:sz w:val="24"/>
          <w:szCs w:val="24"/>
        </w:rPr>
      </w:pPr>
      <w:r w:rsidRPr="00C83190">
        <w:rPr>
          <w:rFonts w:asciiTheme="minorHAnsi" w:hAnsiTheme="minorHAnsi" w:cstheme="minorHAnsi"/>
          <w:sz w:val="24"/>
          <w:szCs w:val="24"/>
        </w:rPr>
        <w:t xml:space="preserve">It may also suggest that the effectiveness of national guidelines and health policies related to physical activity levels of adults stagnated during this period.   </w:t>
      </w:r>
    </w:p>
    <w:p w14:paraId="00000040" w14:textId="77777777" w:rsidR="0035182B" w:rsidRPr="00CC574B" w:rsidRDefault="0035182B">
      <w:pPr>
        <w:spacing w:after="0"/>
        <w:rPr>
          <w:rFonts w:asciiTheme="minorHAnsi" w:hAnsiTheme="minorHAnsi" w:cstheme="minorHAnsi"/>
          <w:sz w:val="24"/>
          <w:szCs w:val="24"/>
        </w:rPr>
      </w:pPr>
    </w:p>
    <w:p w14:paraId="00000041" w14:textId="2B960E66" w:rsidR="0035182B" w:rsidRPr="0024562D" w:rsidRDefault="00C83190">
      <w:pPr>
        <w:spacing w:after="0"/>
        <w:rPr>
          <w:rFonts w:asciiTheme="minorHAnsi" w:hAnsiTheme="minorHAnsi" w:cstheme="minorHAnsi"/>
          <w:i/>
          <w:sz w:val="28"/>
          <w:szCs w:val="28"/>
        </w:rPr>
      </w:pPr>
      <w:r w:rsidRPr="0024562D">
        <w:rPr>
          <w:rFonts w:asciiTheme="minorHAnsi" w:hAnsiTheme="minorHAnsi" w:cstheme="minorHAnsi"/>
          <w:b/>
          <w:sz w:val="28"/>
          <w:szCs w:val="28"/>
          <w:u w:val="single"/>
        </w:rPr>
        <w:t>Geography (State):</w:t>
      </w:r>
    </w:p>
    <w:p w14:paraId="00000042" w14:textId="77777777" w:rsidR="0035182B" w:rsidRPr="00CC574B" w:rsidRDefault="0035182B">
      <w:pPr>
        <w:spacing w:after="0"/>
        <w:rPr>
          <w:rFonts w:asciiTheme="minorHAnsi" w:hAnsiTheme="minorHAnsi" w:cstheme="minorHAnsi"/>
          <w:i/>
          <w:sz w:val="24"/>
          <w:szCs w:val="24"/>
        </w:rPr>
      </w:pPr>
    </w:p>
    <w:p w14:paraId="00000043" w14:textId="1FFCFA0C" w:rsidR="0035182B" w:rsidRPr="00CC574B" w:rsidRDefault="00C83190">
      <w:pPr>
        <w:spacing w:after="0"/>
        <w:rPr>
          <w:rFonts w:asciiTheme="minorHAnsi" w:hAnsiTheme="minorHAnsi" w:cstheme="minorHAnsi"/>
          <w:sz w:val="24"/>
          <w:szCs w:val="24"/>
        </w:rPr>
      </w:pPr>
      <w:r>
        <w:rPr>
          <w:rFonts w:asciiTheme="minorHAnsi" w:hAnsiTheme="minorHAnsi" w:cstheme="minorHAnsi"/>
          <w:sz w:val="24"/>
          <w:szCs w:val="24"/>
        </w:rPr>
        <w:t>The</w:t>
      </w:r>
      <w:r w:rsidR="00000000" w:rsidRPr="00CC574B">
        <w:rPr>
          <w:rFonts w:asciiTheme="minorHAnsi" w:hAnsiTheme="minorHAnsi" w:cstheme="minorHAnsi"/>
          <w:sz w:val="24"/>
          <w:szCs w:val="24"/>
        </w:rPr>
        <w:t xml:space="preserve"> bar graph </w:t>
      </w:r>
      <w:r>
        <w:rPr>
          <w:rFonts w:asciiTheme="minorHAnsi" w:hAnsiTheme="minorHAnsi" w:cstheme="minorHAnsi"/>
          <w:sz w:val="24"/>
          <w:szCs w:val="24"/>
        </w:rPr>
        <w:t xml:space="preserve">in the slide deck </w:t>
      </w:r>
      <w:r w:rsidR="00000000" w:rsidRPr="00CC574B">
        <w:rPr>
          <w:rFonts w:asciiTheme="minorHAnsi" w:hAnsiTheme="minorHAnsi" w:cstheme="minorHAnsi"/>
          <w:sz w:val="24"/>
          <w:szCs w:val="24"/>
        </w:rPr>
        <w:t>sho</w:t>
      </w:r>
      <w:r>
        <w:rPr>
          <w:rFonts w:asciiTheme="minorHAnsi" w:hAnsiTheme="minorHAnsi" w:cstheme="minorHAnsi"/>
          <w:sz w:val="24"/>
          <w:szCs w:val="24"/>
        </w:rPr>
        <w:t>ws</w:t>
      </w:r>
      <w:r w:rsidR="00000000" w:rsidRPr="00CC574B">
        <w:rPr>
          <w:rFonts w:asciiTheme="minorHAnsi" w:hAnsiTheme="minorHAnsi" w:cstheme="minorHAnsi"/>
          <w:sz w:val="24"/>
          <w:szCs w:val="24"/>
        </w:rPr>
        <w:t xml:space="preserve"> the relationship between location, and the </w:t>
      </w:r>
      <w:proofErr w:type="gramStart"/>
      <w:r w:rsidR="00000000" w:rsidRPr="00CC574B">
        <w:rPr>
          <w:rFonts w:asciiTheme="minorHAnsi" w:hAnsiTheme="minorHAnsi" w:cstheme="minorHAnsi"/>
          <w:sz w:val="24"/>
          <w:szCs w:val="24"/>
        </w:rPr>
        <w:t>percent</w:t>
      </w:r>
      <w:proofErr w:type="gramEnd"/>
      <w:r w:rsidR="00000000" w:rsidRPr="00CC574B">
        <w:rPr>
          <w:rFonts w:asciiTheme="minorHAnsi" w:hAnsiTheme="minorHAnsi" w:cstheme="minorHAnsi"/>
          <w:sz w:val="24"/>
          <w:szCs w:val="24"/>
        </w:rPr>
        <w:t xml:space="preserve"> of adults with obesity.</w:t>
      </w:r>
    </w:p>
    <w:p w14:paraId="00000044" w14:textId="24DB7B6B" w:rsidR="0035182B" w:rsidRPr="00C83190" w:rsidRDefault="00000000" w:rsidP="00C83190">
      <w:pPr>
        <w:pStyle w:val="ListParagraph"/>
        <w:numPr>
          <w:ilvl w:val="0"/>
          <w:numId w:val="10"/>
        </w:numPr>
        <w:spacing w:after="0"/>
        <w:rPr>
          <w:rFonts w:asciiTheme="minorHAnsi" w:hAnsiTheme="minorHAnsi" w:cstheme="minorHAnsi"/>
          <w:sz w:val="24"/>
          <w:szCs w:val="24"/>
        </w:rPr>
      </w:pPr>
      <w:r w:rsidRPr="00C83190">
        <w:rPr>
          <w:rFonts w:asciiTheme="minorHAnsi" w:hAnsiTheme="minorHAnsi" w:cstheme="minorHAnsi"/>
          <w:sz w:val="24"/>
          <w:szCs w:val="24"/>
        </w:rPr>
        <w:t>As shown on the graph, the states with the highest levels of obesity in adults are, Alabama, Arkansas, Louisiana, Mississippi, Oklahoma all within the 34-36%</w:t>
      </w:r>
    </w:p>
    <w:p w14:paraId="00000045" w14:textId="633D4B98" w:rsidR="0035182B" w:rsidRPr="00C83190" w:rsidRDefault="00000000" w:rsidP="00C83190">
      <w:pPr>
        <w:pStyle w:val="ListParagraph"/>
        <w:numPr>
          <w:ilvl w:val="0"/>
          <w:numId w:val="10"/>
        </w:numPr>
        <w:spacing w:after="0"/>
        <w:rPr>
          <w:rFonts w:asciiTheme="minorHAnsi" w:hAnsiTheme="minorHAnsi" w:cstheme="minorHAnsi"/>
          <w:sz w:val="24"/>
          <w:szCs w:val="24"/>
        </w:rPr>
      </w:pPr>
      <w:r w:rsidRPr="00C83190">
        <w:rPr>
          <w:rFonts w:asciiTheme="minorHAnsi" w:hAnsiTheme="minorHAnsi" w:cstheme="minorHAnsi"/>
          <w:sz w:val="24"/>
          <w:szCs w:val="24"/>
        </w:rPr>
        <w:t xml:space="preserve">The lowest percentage of adults with obesity were found in in Colorado, Washington DC, Hawaii, and Massachusetts all within the 21-23% </w:t>
      </w:r>
      <w:proofErr w:type="gramStart"/>
      <w:r w:rsidRPr="00C83190">
        <w:rPr>
          <w:rFonts w:asciiTheme="minorHAnsi" w:hAnsiTheme="minorHAnsi" w:cstheme="minorHAnsi"/>
          <w:sz w:val="24"/>
          <w:szCs w:val="24"/>
        </w:rPr>
        <w:t>range</w:t>
      </w:r>
      <w:proofErr w:type="gramEnd"/>
    </w:p>
    <w:p w14:paraId="00000046" w14:textId="77777777" w:rsidR="0035182B" w:rsidRPr="00CC574B" w:rsidRDefault="0035182B">
      <w:pPr>
        <w:spacing w:after="0"/>
        <w:rPr>
          <w:rFonts w:asciiTheme="minorHAnsi" w:hAnsiTheme="minorHAnsi" w:cstheme="minorHAnsi"/>
          <w:sz w:val="24"/>
          <w:szCs w:val="24"/>
        </w:rPr>
      </w:pPr>
    </w:p>
    <w:p w14:paraId="00000047" w14:textId="10A5C911" w:rsidR="0035182B" w:rsidRPr="00CC574B" w:rsidRDefault="00000000">
      <w:pPr>
        <w:spacing w:after="0"/>
        <w:rPr>
          <w:rFonts w:asciiTheme="minorHAnsi" w:hAnsiTheme="minorHAnsi" w:cstheme="minorHAnsi"/>
          <w:sz w:val="24"/>
          <w:szCs w:val="24"/>
        </w:rPr>
      </w:pPr>
      <w:r w:rsidRPr="00CC574B">
        <w:rPr>
          <w:rFonts w:asciiTheme="minorHAnsi" w:hAnsiTheme="minorHAnsi" w:cstheme="minorHAnsi"/>
          <w:sz w:val="24"/>
          <w:szCs w:val="24"/>
        </w:rPr>
        <w:t xml:space="preserve">It is important to note that there is an obvious direct correlation between adult obesity and income. The states with more adult obesity also have more adults in the </w:t>
      </w:r>
      <w:proofErr w:type="gramStart"/>
      <w:r w:rsidRPr="00CC574B">
        <w:rPr>
          <w:rFonts w:asciiTheme="minorHAnsi" w:hAnsiTheme="minorHAnsi" w:cstheme="minorHAnsi"/>
          <w:sz w:val="24"/>
          <w:szCs w:val="24"/>
        </w:rPr>
        <w:t>low income</w:t>
      </w:r>
      <w:proofErr w:type="gramEnd"/>
      <w:r w:rsidRPr="00CC574B">
        <w:rPr>
          <w:rFonts w:asciiTheme="minorHAnsi" w:hAnsiTheme="minorHAnsi" w:cstheme="minorHAnsi"/>
          <w:sz w:val="24"/>
          <w:szCs w:val="24"/>
        </w:rPr>
        <w:t xml:space="preserve"> bracket. States with a lower percentage of obese adults have higher income. </w:t>
      </w:r>
      <w:r w:rsidR="00C83190">
        <w:rPr>
          <w:rFonts w:asciiTheme="minorHAnsi" w:hAnsiTheme="minorHAnsi" w:cstheme="minorHAnsi"/>
          <w:sz w:val="24"/>
          <w:szCs w:val="24"/>
        </w:rPr>
        <w:t>The income</w:t>
      </w:r>
      <w:r w:rsidRPr="00CC574B">
        <w:rPr>
          <w:rFonts w:asciiTheme="minorHAnsi" w:hAnsiTheme="minorHAnsi" w:cstheme="minorHAnsi"/>
          <w:sz w:val="24"/>
          <w:szCs w:val="24"/>
        </w:rPr>
        <w:t xml:space="preserve"> </w:t>
      </w:r>
      <w:r w:rsidR="00C83190">
        <w:rPr>
          <w:rFonts w:asciiTheme="minorHAnsi" w:hAnsiTheme="minorHAnsi" w:cstheme="minorHAnsi"/>
          <w:sz w:val="24"/>
          <w:szCs w:val="24"/>
        </w:rPr>
        <w:t>section</w:t>
      </w:r>
      <w:r w:rsidRPr="00CC574B">
        <w:rPr>
          <w:rFonts w:asciiTheme="minorHAnsi" w:hAnsiTheme="minorHAnsi" w:cstheme="minorHAnsi"/>
          <w:sz w:val="24"/>
          <w:szCs w:val="24"/>
        </w:rPr>
        <w:t xml:space="preserve"> </w:t>
      </w:r>
      <w:r w:rsidR="00C83190">
        <w:rPr>
          <w:rFonts w:asciiTheme="minorHAnsi" w:hAnsiTheme="minorHAnsi" w:cstheme="minorHAnsi"/>
          <w:sz w:val="24"/>
          <w:szCs w:val="24"/>
        </w:rPr>
        <w:t>confirms</w:t>
      </w:r>
      <w:r w:rsidRPr="00CC574B">
        <w:rPr>
          <w:rFonts w:asciiTheme="minorHAnsi" w:hAnsiTheme="minorHAnsi" w:cstheme="minorHAnsi"/>
          <w:sz w:val="24"/>
          <w:szCs w:val="24"/>
        </w:rPr>
        <w:t xml:space="preserve"> this very statement. </w:t>
      </w:r>
    </w:p>
    <w:p w14:paraId="00000048" w14:textId="77777777" w:rsidR="0035182B" w:rsidRPr="00CC574B" w:rsidRDefault="0035182B">
      <w:pPr>
        <w:spacing w:after="0"/>
        <w:rPr>
          <w:rFonts w:asciiTheme="minorHAnsi" w:hAnsiTheme="minorHAnsi" w:cstheme="minorHAnsi"/>
          <w:sz w:val="24"/>
          <w:szCs w:val="24"/>
        </w:rPr>
      </w:pPr>
    </w:p>
    <w:p w14:paraId="00000049" w14:textId="77777777" w:rsidR="0035182B" w:rsidRPr="00CC574B" w:rsidRDefault="00000000">
      <w:pPr>
        <w:spacing w:after="0"/>
        <w:rPr>
          <w:rFonts w:asciiTheme="minorHAnsi" w:hAnsiTheme="minorHAnsi" w:cstheme="minorHAnsi"/>
          <w:sz w:val="24"/>
          <w:szCs w:val="24"/>
        </w:rPr>
      </w:pPr>
      <w:r w:rsidRPr="00CC574B">
        <w:rPr>
          <w:rFonts w:asciiTheme="minorHAnsi" w:hAnsiTheme="minorHAnsi" w:cstheme="minorHAnsi"/>
          <w:sz w:val="24"/>
          <w:szCs w:val="24"/>
        </w:rPr>
        <w:t>Physical Activity levels graph:</w:t>
      </w:r>
    </w:p>
    <w:p w14:paraId="4A05E404" w14:textId="77777777" w:rsidR="00C83190" w:rsidRDefault="00000000" w:rsidP="00C83190">
      <w:pPr>
        <w:pStyle w:val="ListParagraph"/>
        <w:numPr>
          <w:ilvl w:val="0"/>
          <w:numId w:val="10"/>
        </w:numPr>
        <w:spacing w:after="0"/>
        <w:rPr>
          <w:rFonts w:asciiTheme="minorHAnsi" w:hAnsiTheme="minorHAnsi" w:cstheme="minorHAnsi"/>
          <w:sz w:val="24"/>
          <w:szCs w:val="24"/>
        </w:rPr>
      </w:pPr>
      <w:r w:rsidRPr="00C83190">
        <w:rPr>
          <w:rFonts w:asciiTheme="minorHAnsi" w:hAnsiTheme="minorHAnsi" w:cstheme="minorHAnsi"/>
          <w:sz w:val="24"/>
          <w:szCs w:val="24"/>
        </w:rPr>
        <w:t>Switching to the percent of adults meeting the weekly physical activity guidelines</w:t>
      </w:r>
    </w:p>
    <w:p w14:paraId="4D8834A6" w14:textId="77777777" w:rsidR="00C83190" w:rsidRDefault="00000000" w:rsidP="00C83190">
      <w:pPr>
        <w:pStyle w:val="ListParagraph"/>
        <w:numPr>
          <w:ilvl w:val="0"/>
          <w:numId w:val="10"/>
        </w:numPr>
        <w:spacing w:after="0"/>
        <w:rPr>
          <w:rFonts w:asciiTheme="minorHAnsi" w:hAnsiTheme="minorHAnsi" w:cstheme="minorHAnsi"/>
          <w:sz w:val="24"/>
          <w:szCs w:val="24"/>
        </w:rPr>
      </w:pPr>
      <w:r w:rsidRPr="00C83190">
        <w:rPr>
          <w:rFonts w:asciiTheme="minorHAnsi" w:hAnsiTheme="minorHAnsi" w:cstheme="minorHAnsi"/>
          <w:sz w:val="24"/>
          <w:szCs w:val="24"/>
        </w:rPr>
        <w:lastRenderedPageBreak/>
        <w:t xml:space="preserve">There is no surprise that the states with a higher </w:t>
      </w:r>
      <w:proofErr w:type="gramStart"/>
      <w:r w:rsidRPr="00C83190">
        <w:rPr>
          <w:rFonts w:asciiTheme="minorHAnsi" w:hAnsiTheme="minorHAnsi" w:cstheme="minorHAnsi"/>
          <w:sz w:val="24"/>
          <w:szCs w:val="24"/>
        </w:rPr>
        <w:t>percent</w:t>
      </w:r>
      <w:proofErr w:type="gramEnd"/>
      <w:r w:rsidRPr="00C83190">
        <w:rPr>
          <w:rFonts w:asciiTheme="minorHAnsi" w:hAnsiTheme="minorHAnsi" w:cstheme="minorHAnsi"/>
          <w:sz w:val="24"/>
          <w:szCs w:val="24"/>
        </w:rPr>
        <w:t xml:space="preserve"> of adults meeting physical activity guidelines are almost the exact same states with lower obesity rates. </w:t>
      </w:r>
    </w:p>
    <w:p w14:paraId="0000004C" w14:textId="0497C5B4" w:rsidR="0035182B" w:rsidRPr="00C83190" w:rsidRDefault="00000000" w:rsidP="00C83190">
      <w:pPr>
        <w:pStyle w:val="ListParagraph"/>
        <w:numPr>
          <w:ilvl w:val="0"/>
          <w:numId w:val="10"/>
        </w:numPr>
        <w:spacing w:after="0"/>
        <w:rPr>
          <w:rFonts w:asciiTheme="minorHAnsi" w:hAnsiTheme="minorHAnsi" w:cstheme="minorHAnsi"/>
          <w:sz w:val="24"/>
          <w:szCs w:val="24"/>
        </w:rPr>
      </w:pPr>
      <w:r w:rsidRPr="00C83190">
        <w:rPr>
          <w:rFonts w:asciiTheme="minorHAnsi" w:hAnsiTheme="minorHAnsi" w:cstheme="minorHAnsi"/>
          <w:sz w:val="24"/>
          <w:szCs w:val="24"/>
        </w:rPr>
        <w:t xml:space="preserve">The states with a lower percentage of adults who meet these guidelines, also directly correlate to the obesity </w:t>
      </w:r>
      <w:proofErr w:type="gramStart"/>
      <w:r w:rsidRPr="00C83190">
        <w:rPr>
          <w:rFonts w:asciiTheme="minorHAnsi" w:hAnsiTheme="minorHAnsi" w:cstheme="minorHAnsi"/>
          <w:sz w:val="24"/>
          <w:szCs w:val="24"/>
        </w:rPr>
        <w:t>levels</w:t>
      </w:r>
      <w:proofErr w:type="gramEnd"/>
    </w:p>
    <w:p w14:paraId="0000004D" w14:textId="77777777" w:rsidR="0035182B" w:rsidRPr="00CC574B" w:rsidRDefault="00000000">
      <w:pPr>
        <w:spacing w:after="0"/>
        <w:rPr>
          <w:rFonts w:asciiTheme="minorHAnsi" w:hAnsiTheme="minorHAnsi" w:cstheme="minorHAnsi"/>
          <w:sz w:val="24"/>
          <w:szCs w:val="24"/>
        </w:rPr>
      </w:pPr>
      <w:r w:rsidRPr="00CC574B">
        <w:rPr>
          <w:rFonts w:asciiTheme="minorHAnsi" w:hAnsiTheme="minorHAnsi" w:cstheme="minorHAnsi"/>
          <w:sz w:val="24"/>
          <w:szCs w:val="24"/>
        </w:rPr>
        <w:t xml:space="preserve"> </w:t>
      </w:r>
    </w:p>
    <w:p w14:paraId="0000004E" w14:textId="77777777" w:rsidR="0035182B" w:rsidRPr="00CC574B" w:rsidRDefault="00000000">
      <w:pPr>
        <w:spacing w:after="0"/>
        <w:rPr>
          <w:rFonts w:asciiTheme="minorHAnsi" w:hAnsiTheme="minorHAnsi" w:cstheme="minorHAnsi"/>
          <w:sz w:val="24"/>
          <w:szCs w:val="24"/>
        </w:rPr>
      </w:pPr>
      <w:r w:rsidRPr="00CC574B">
        <w:rPr>
          <w:rFonts w:asciiTheme="minorHAnsi" w:hAnsiTheme="minorHAnsi" w:cstheme="minorHAnsi"/>
          <w:sz w:val="24"/>
          <w:szCs w:val="24"/>
        </w:rPr>
        <w:t xml:space="preserve"> </w:t>
      </w:r>
    </w:p>
    <w:p w14:paraId="0000004F" w14:textId="77777777" w:rsidR="0035182B" w:rsidRPr="00CC574B" w:rsidRDefault="00000000">
      <w:pPr>
        <w:spacing w:after="0"/>
        <w:rPr>
          <w:rFonts w:asciiTheme="minorHAnsi" w:hAnsiTheme="minorHAnsi" w:cstheme="minorHAnsi"/>
          <w:sz w:val="24"/>
          <w:szCs w:val="24"/>
        </w:rPr>
      </w:pPr>
      <w:r w:rsidRPr="00CC574B">
        <w:rPr>
          <w:rFonts w:asciiTheme="minorHAnsi" w:hAnsiTheme="minorHAnsi" w:cstheme="minorHAnsi"/>
          <w:sz w:val="24"/>
          <w:szCs w:val="24"/>
        </w:rPr>
        <w:t>*THERE ARE A LOT OF DIFFERENT FACTORS THAT AFFECTED EACH STATES OUTCOME.  A few are:</w:t>
      </w:r>
    </w:p>
    <w:p w14:paraId="00000050" w14:textId="77777777" w:rsidR="0035182B" w:rsidRPr="00CC574B" w:rsidRDefault="00000000">
      <w:pPr>
        <w:numPr>
          <w:ilvl w:val="0"/>
          <w:numId w:val="4"/>
        </w:numPr>
        <w:spacing w:after="0"/>
        <w:rPr>
          <w:rFonts w:asciiTheme="minorHAnsi" w:hAnsiTheme="minorHAnsi" w:cstheme="minorHAnsi"/>
          <w:sz w:val="24"/>
          <w:szCs w:val="24"/>
        </w:rPr>
      </w:pPr>
      <w:r w:rsidRPr="00CC574B">
        <w:rPr>
          <w:rFonts w:asciiTheme="minorHAnsi" w:hAnsiTheme="minorHAnsi" w:cstheme="minorHAnsi"/>
          <w:sz w:val="24"/>
          <w:szCs w:val="24"/>
        </w:rPr>
        <w:t xml:space="preserve">Different policies- investments and resources that promote healthy </w:t>
      </w:r>
      <w:proofErr w:type="gramStart"/>
      <w:r w:rsidRPr="00CC574B">
        <w:rPr>
          <w:rFonts w:asciiTheme="minorHAnsi" w:hAnsiTheme="minorHAnsi" w:cstheme="minorHAnsi"/>
          <w:sz w:val="24"/>
          <w:szCs w:val="24"/>
        </w:rPr>
        <w:t>lifestyles</w:t>
      </w:r>
      <w:proofErr w:type="gramEnd"/>
    </w:p>
    <w:p w14:paraId="00000051" w14:textId="77777777" w:rsidR="0035182B" w:rsidRPr="00CC574B" w:rsidRDefault="00000000">
      <w:pPr>
        <w:numPr>
          <w:ilvl w:val="0"/>
          <w:numId w:val="4"/>
        </w:numPr>
        <w:spacing w:after="0"/>
        <w:rPr>
          <w:rFonts w:asciiTheme="minorHAnsi" w:hAnsiTheme="minorHAnsi" w:cstheme="minorHAnsi"/>
          <w:sz w:val="24"/>
          <w:szCs w:val="24"/>
        </w:rPr>
      </w:pPr>
      <w:r w:rsidRPr="00CC574B">
        <w:rPr>
          <w:rFonts w:asciiTheme="minorHAnsi" w:hAnsiTheme="minorHAnsi" w:cstheme="minorHAnsi"/>
          <w:sz w:val="24"/>
          <w:szCs w:val="24"/>
        </w:rPr>
        <w:t xml:space="preserve">Poverty rates in each state, like we </w:t>
      </w:r>
      <w:proofErr w:type="gramStart"/>
      <w:r w:rsidRPr="00CC574B">
        <w:rPr>
          <w:rFonts w:asciiTheme="minorHAnsi" w:hAnsiTheme="minorHAnsi" w:cstheme="minorHAnsi"/>
          <w:sz w:val="24"/>
          <w:szCs w:val="24"/>
        </w:rPr>
        <w:t>discussed</w:t>
      </w:r>
      <w:proofErr w:type="gramEnd"/>
    </w:p>
    <w:p w14:paraId="00000052" w14:textId="77777777" w:rsidR="0035182B" w:rsidRPr="00CC574B" w:rsidRDefault="00000000">
      <w:pPr>
        <w:spacing w:after="0"/>
        <w:rPr>
          <w:rFonts w:asciiTheme="minorHAnsi" w:hAnsiTheme="minorHAnsi" w:cstheme="minorHAnsi"/>
          <w:sz w:val="24"/>
          <w:szCs w:val="24"/>
        </w:rPr>
      </w:pPr>
      <w:r w:rsidRPr="00CC574B">
        <w:rPr>
          <w:rFonts w:asciiTheme="minorHAnsi" w:hAnsiTheme="minorHAnsi" w:cstheme="minorHAnsi"/>
          <w:sz w:val="24"/>
          <w:szCs w:val="24"/>
        </w:rPr>
        <w:t xml:space="preserve"> </w:t>
      </w:r>
    </w:p>
    <w:p w14:paraId="00000053" w14:textId="77777777" w:rsidR="0035182B" w:rsidRPr="00CC574B" w:rsidRDefault="00000000">
      <w:pPr>
        <w:spacing w:after="0"/>
        <w:rPr>
          <w:rFonts w:asciiTheme="minorHAnsi" w:hAnsiTheme="minorHAnsi" w:cstheme="minorHAnsi"/>
          <w:sz w:val="24"/>
          <w:szCs w:val="24"/>
        </w:rPr>
      </w:pPr>
      <w:r w:rsidRPr="00CC574B">
        <w:rPr>
          <w:rFonts w:asciiTheme="minorHAnsi" w:hAnsiTheme="minorHAnsi" w:cstheme="minorHAnsi"/>
          <w:sz w:val="24"/>
          <w:szCs w:val="24"/>
        </w:rPr>
        <w:t xml:space="preserve">Next steps: Something to point out, some states have larger sample sizes. </w:t>
      </w:r>
      <w:proofErr w:type="gramStart"/>
      <w:r w:rsidRPr="00CC574B">
        <w:rPr>
          <w:rFonts w:asciiTheme="minorHAnsi" w:hAnsiTheme="minorHAnsi" w:cstheme="minorHAnsi"/>
          <w:sz w:val="24"/>
          <w:szCs w:val="24"/>
        </w:rPr>
        <w:t>So</w:t>
      </w:r>
      <w:proofErr w:type="gramEnd"/>
      <w:r w:rsidRPr="00CC574B">
        <w:rPr>
          <w:rFonts w:asciiTheme="minorHAnsi" w:hAnsiTheme="minorHAnsi" w:cstheme="minorHAnsi"/>
          <w:sz w:val="24"/>
          <w:szCs w:val="24"/>
        </w:rPr>
        <w:t xml:space="preserve"> a next step for me </w:t>
      </w:r>
      <w:proofErr w:type="gramStart"/>
      <w:r w:rsidRPr="00CC574B">
        <w:rPr>
          <w:rFonts w:asciiTheme="minorHAnsi" w:hAnsiTheme="minorHAnsi" w:cstheme="minorHAnsi"/>
          <w:sz w:val="24"/>
          <w:szCs w:val="24"/>
        </w:rPr>
        <w:t>particularly,</w:t>
      </w:r>
      <w:proofErr w:type="gramEnd"/>
      <w:r w:rsidRPr="00CC574B">
        <w:rPr>
          <w:rFonts w:asciiTheme="minorHAnsi" w:hAnsiTheme="minorHAnsi" w:cstheme="minorHAnsi"/>
          <w:sz w:val="24"/>
          <w:szCs w:val="24"/>
        </w:rPr>
        <w:t xml:space="preserve"> would be to dig into the sample size to understand if it's relative to the state population. </w:t>
      </w:r>
    </w:p>
    <w:p w14:paraId="00000054" w14:textId="77777777" w:rsidR="0035182B" w:rsidRPr="00CC574B" w:rsidRDefault="00000000">
      <w:pPr>
        <w:spacing w:after="0"/>
        <w:rPr>
          <w:rFonts w:asciiTheme="minorHAnsi" w:hAnsiTheme="minorHAnsi" w:cstheme="minorHAnsi"/>
          <w:sz w:val="24"/>
          <w:szCs w:val="24"/>
        </w:rPr>
      </w:pPr>
      <w:r w:rsidRPr="00CC574B">
        <w:rPr>
          <w:rFonts w:asciiTheme="minorHAnsi" w:hAnsiTheme="minorHAnsi" w:cstheme="minorHAnsi"/>
          <w:sz w:val="24"/>
          <w:szCs w:val="24"/>
        </w:rPr>
        <w:t xml:space="preserve"> </w:t>
      </w:r>
    </w:p>
    <w:p w14:paraId="00000055" w14:textId="77777777" w:rsidR="0035182B" w:rsidRPr="00CC574B" w:rsidRDefault="0035182B">
      <w:pPr>
        <w:spacing w:after="0"/>
        <w:rPr>
          <w:rFonts w:asciiTheme="minorHAnsi" w:hAnsiTheme="minorHAnsi" w:cstheme="minorHAnsi"/>
          <w:b/>
          <w:sz w:val="24"/>
          <w:szCs w:val="24"/>
          <w:u w:val="single"/>
        </w:rPr>
      </w:pPr>
    </w:p>
    <w:p w14:paraId="00000056" w14:textId="241EA685" w:rsidR="0035182B" w:rsidRPr="0024562D" w:rsidRDefault="00C83190">
      <w:pPr>
        <w:spacing w:after="0"/>
        <w:rPr>
          <w:rFonts w:asciiTheme="minorHAnsi" w:hAnsiTheme="minorHAnsi" w:cstheme="minorHAnsi"/>
          <w:i/>
          <w:sz w:val="28"/>
          <w:szCs w:val="28"/>
        </w:rPr>
      </w:pPr>
      <w:r w:rsidRPr="0024562D">
        <w:rPr>
          <w:rFonts w:asciiTheme="minorHAnsi" w:hAnsiTheme="minorHAnsi" w:cstheme="minorHAnsi"/>
          <w:b/>
          <w:sz w:val="28"/>
          <w:szCs w:val="28"/>
          <w:u w:val="single"/>
        </w:rPr>
        <w:t>Sex over time:</w:t>
      </w:r>
    </w:p>
    <w:p w14:paraId="00000057" w14:textId="77777777" w:rsidR="0035182B" w:rsidRPr="00CC574B" w:rsidRDefault="00000000">
      <w:pPr>
        <w:numPr>
          <w:ilvl w:val="0"/>
          <w:numId w:val="2"/>
        </w:numPr>
        <w:spacing w:after="0"/>
        <w:rPr>
          <w:rFonts w:asciiTheme="minorHAnsi" w:hAnsiTheme="minorHAnsi" w:cstheme="minorHAnsi"/>
          <w:sz w:val="24"/>
          <w:szCs w:val="24"/>
        </w:rPr>
      </w:pPr>
      <w:r w:rsidRPr="00CC574B">
        <w:rPr>
          <w:rFonts w:asciiTheme="minorHAnsi" w:hAnsiTheme="minorHAnsi" w:cstheme="minorHAnsi"/>
          <w:sz w:val="24"/>
          <w:szCs w:val="24"/>
        </w:rPr>
        <w:t xml:space="preserve">Activity levels are fairly consistent across time for both genders while obesity climbs for both men and women over </w:t>
      </w:r>
      <w:proofErr w:type="gramStart"/>
      <w:r w:rsidRPr="00CC574B">
        <w:rPr>
          <w:rFonts w:asciiTheme="minorHAnsi" w:hAnsiTheme="minorHAnsi" w:cstheme="minorHAnsi"/>
          <w:sz w:val="24"/>
          <w:szCs w:val="24"/>
        </w:rPr>
        <w:t>time</w:t>
      </w:r>
      <w:proofErr w:type="gramEnd"/>
    </w:p>
    <w:p w14:paraId="00000058" w14:textId="77777777" w:rsidR="0035182B" w:rsidRPr="00CC574B" w:rsidRDefault="00000000">
      <w:pPr>
        <w:numPr>
          <w:ilvl w:val="0"/>
          <w:numId w:val="2"/>
        </w:numPr>
        <w:spacing w:after="0"/>
        <w:rPr>
          <w:rFonts w:asciiTheme="minorHAnsi" w:hAnsiTheme="minorHAnsi" w:cstheme="minorHAnsi"/>
          <w:sz w:val="24"/>
          <w:szCs w:val="24"/>
        </w:rPr>
      </w:pPr>
      <w:r w:rsidRPr="00CC574B">
        <w:rPr>
          <w:rFonts w:asciiTheme="minorHAnsi" w:hAnsiTheme="minorHAnsi" w:cstheme="minorHAnsi"/>
          <w:sz w:val="24"/>
          <w:szCs w:val="24"/>
        </w:rPr>
        <w:t>Slight yet steady increase in obesity over time</w:t>
      </w:r>
    </w:p>
    <w:p w14:paraId="00000059" w14:textId="77777777" w:rsidR="0035182B" w:rsidRPr="00CC574B" w:rsidRDefault="00000000">
      <w:pPr>
        <w:numPr>
          <w:ilvl w:val="1"/>
          <w:numId w:val="2"/>
        </w:numPr>
        <w:spacing w:after="0"/>
        <w:rPr>
          <w:rFonts w:asciiTheme="minorHAnsi" w:hAnsiTheme="minorHAnsi" w:cstheme="minorHAnsi"/>
          <w:sz w:val="24"/>
          <w:szCs w:val="24"/>
        </w:rPr>
      </w:pPr>
      <w:r w:rsidRPr="00CC574B">
        <w:rPr>
          <w:rFonts w:asciiTheme="minorHAnsi" w:hAnsiTheme="minorHAnsi" w:cstheme="minorHAnsi"/>
          <w:sz w:val="24"/>
          <w:szCs w:val="24"/>
        </w:rPr>
        <w:t xml:space="preserve">Even though the increases are fractions of percent values, since this data only spans a </w:t>
      </w:r>
      <w:proofErr w:type="gramStart"/>
      <w:r w:rsidRPr="00CC574B">
        <w:rPr>
          <w:rFonts w:asciiTheme="minorHAnsi" w:hAnsiTheme="minorHAnsi" w:cstheme="minorHAnsi"/>
          <w:sz w:val="24"/>
          <w:szCs w:val="24"/>
        </w:rPr>
        <w:t>six year</w:t>
      </w:r>
      <w:proofErr w:type="gramEnd"/>
      <w:r w:rsidRPr="00CC574B">
        <w:rPr>
          <w:rFonts w:asciiTheme="minorHAnsi" w:hAnsiTheme="minorHAnsi" w:cstheme="minorHAnsi"/>
          <w:sz w:val="24"/>
          <w:szCs w:val="24"/>
        </w:rPr>
        <w:t xml:space="preserve"> period, I would consider the increase to be a significant cause for concern, especially if obesity rates were to continue to climb at the same rate over a period of decades. </w:t>
      </w:r>
    </w:p>
    <w:p w14:paraId="0000005A" w14:textId="77777777" w:rsidR="0035182B" w:rsidRPr="00CC574B" w:rsidRDefault="00000000">
      <w:pPr>
        <w:numPr>
          <w:ilvl w:val="0"/>
          <w:numId w:val="2"/>
        </w:numPr>
        <w:spacing w:after="0"/>
        <w:rPr>
          <w:rFonts w:asciiTheme="minorHAnsi" w:hAnsiTheme="minorHAnsi" w:cstheme="minorHAnsi"/>
          <w:sz w:val="24"/>
          <w:szCs w:val="24"/>
        </w:rPr>
      </w:pPr>
      <w:r w:rsidRPr="00CC574B">
        <w:rPr>
          <w:rFonts w:asciiTheme="minorHAnsi" w:hAnsiTheme="minorHAnsi" w:cstheme="minorHAnsi"/>
          <w:sz w:val="24"/>
          <w:szCs w:val="24"/>
        </w:rPr>
        <w:t>Although women tend to be less active than men, activity levels are still roughly gender-</w:t>
      </w:r>
      <w:proofErr w:type="gramStart"/>
      <w:r w:rsidRPr="00CC574B">
        <w:rPr>
          <w:rFonts w:asciiTheme="minorHAnsi" w:hAnsiTheme="minorHAnsi" w:cstheme="minorHAnsi"/>
          <w:sz w:val="24"/>
          <w:szCs w:val="24"/>
        </w:rPr>
        <w:t>equal</w:t>
      </w:r>
      <w:proofErr w:type="gramEnd"/>
    </w:p>
    <w:p w14:paraId="0000005B" w14:textId="77777777" w:rsidR="0035182B" w:rsidRDefault="00000000">
      <w:pPr>
        <w:numPr>
          <w:ilvl w:val="1"/>
          <w:numId w:val="2"/>
        </w:numPr>
        <w:spacing w:after="0"/>
        <w:rPr>
          <w:rFonts w:asciiTheme="minorHAnsi" w:hAnsiTheme="minorHAnsi" w:cstheme="minorHAnsi"/>
          <w:sz w:val="24"/>
          <w:szCs w:val="24"/>
        </w:rPr>
      </w:pPr>
      <w:r w:rsidRPr="00CC574B">
        <w:rPr>
          <w:rFonts w:asciiTheme="minorHAnsi" w:hAnsiTheme="minorHAnsi" w:cstheme="minorHAnsi"/>
          <w:sz w:val="24"/>
          <w:szCs w:val="24"/>
        </w:rPr>
        <w:t xml:space="preserve">This tracks with findings that women typically have less leisure time than men, are less likely to be employed in highly physically demanding </w:t>
      </w:r>
      <w:proofErr w:type="gramStart"/>
      <w:r w:rsidRPr="00CC574B">
        <w:rPr>
          <w:rFonts w:asciiTheme="minorHAnsi" w:hAnsiTheme="minorHAnsi" w:cstheme="minorHAnsi"/>
          <w:sz w:val="24"/>
          <w:szCs w:val="24"/>
        </w:rPr>
        <w:t>jobs, and</w:t>
      </w:r>
      <w:proofErr w:type="gramEnd"/>
      <w:r w:rsidRPr="00CC574B">
        <w:rPr>
          <w:rFonts w:asciiTheme="minorHAnsi" w:hAnsiTheme="minorHAnsi" w:cstheme="minorHAnsi"/>
          <w:sz w:val="24"/>
          <w:szCs w:val="24"/>
        </w:rPr>
        <w:t xml:space="preserve"> may choose to spend their leisure time pursuing more sedentary hobbies (source: </w:t>
      </w:r>
      <w:r w:rsidRPr="00CC574B">
        <w:rPr>
          <w:rFonts w:asciiTheme="minorHAnsi" w:hAnsiTheme="minorHAnsi" w:cstheme="minorHAnsi"/>
          <w:i/>
          <w:sz w:val="24"/>
          <w:szCs w:val="24"/>
        </w:rPr>
        <w:t xml:space="preserve">Invisible Women, </w:t>
      </w:r>
      <w:r w:rsidRPr="00CC574B">
        <w:rPr>
          <w:rFonts w:asciiTheme="minorHAnsi" w:hAnsiTheme="minorHAnsi" w:cstheme="minorHAnsi"/>
          <w:sz w:val="24"/>
          <w:szCs w:val="24"/>
        </w:rPr>
        <w:t>Caroline Criado Perez, 2019). Since obesity levels appear to be unaffected by this exercise discrepancy between sexes, gender-specific intervention is likely unnecessary in order to improve health outcomes.</w:t>
      </w:r>
    </w:p>
    <w:p w14:paraId="0EE01600" w14:textId="77777777" w:rsidR="0024562D" w:rsidRPr="00CC574B" w:rsidRDefault="0024562D" w:rsidP="0024562D">
      <w:pPr>
        <w:spacing w:after="0"/>
        <w:rPr>
          <w:rFonts w:asciiTheme="minorHAnsi" w:hAnsiTheme="minorHAnsi" w:cstheme="minorHAnsi"/>
          <w:sz w:val="24"/>
          <w:szCs w:val="24"/>
        </w:rPr>
      </w:pPr>
    </w:p>
    <w:p w14:paraId="0000005C" w14:textId="7B05AF2F" w:rsidR="0035182B" w:rsidRPr="0024562D" w:rsidRDefault="00C83190">
      <w:pPr>
        <w:spacing w:after="0"/>
        <w:rPr>
          <w:rFonts w:asciiTheme="minorHAnsi" w:hAnsiTheme="minorHAnsi" w:cstheme="minorHAnsi"/>
          <w:sz w:val="28"/>
          <w:szCs w:val="28"/>
        </w:rPr>
      </w:pPr>
      <w:r w:rsidRPr="0024562D">
        <w:rPr>
          <w:rFonts w:asciiTheme="minorHAnsi" w:hAnsiTheme="minorHAnsi" w:cstheme="minorHAnsi"/>
          <w:b/>
          <w:sz w:val="28"/>
          <w:szCs w:val="28"/>
          <w:u w:val="single"/>
        </w:rPr>
        <w:t>Sex across location:</w:t>
      </w:r>
    </w:p>
    <w:p w14:paraId="721EF1B9" w14:textId="77777777" w:rsidR="00C83190" w:rsidRDefault="00000000" w:rsidP="00C83190">
      <w:pPr>
        <w:pStyle w:val="ListParagraph"/>
        <w:numPr>
          <w:ilvl w:val="0"/>
          <w:numId w:val="10"/>
        </w:numPr>
        <w:spacing w:after="0"/>
        <w:rPr>
          <w:rFonts w:asciiTheme="minorHAnsi" w:hAnsiTheme="minorHAnsi" w:cstheme="minorHAnsi"/>
          <w:sz w:val="24"/>
          <w:szCs w:val="24"/>
        </w:rPr>
      </w:pPr>
      <w:r w:rsidRPr="00C83190">
        <w:rPr>
          <w:rFonts w:asciiTheme="minorHAnsi" w:hAnsiTheme="minorHAnsi" w:cstheme="minorHAnsi"/>
          <w:sz w:val="24"/>
          <w:szCs w:val="24"/>
        </w:rPr>
        <w:t xml:space="preserve">Once again, sex disaggregation reveals that exercise levels and obesity rates are </w:t>
      </w:r>
      <w:proofErr w:type="gramStart"/>
      <w:r w:rsidRPr="00C83190">
        <w:rPr>
          <w:rFonts w:asciiTheme="minorHAnsi" w:hAnsiTheme="minorHAnsi" w:cstheme="minorHAnsi"/>
          <w:sz w:val="24"/>
          <w:szCs w:val="24"/>
        </w:rPr>
        <w:t>more or less gender</w:t>
      </w:r>
      <w:proofErr w:type="gramEnd"/>
      <w:r w:rsidRPr="00C83190">
        <w:rPr>
          <w:rFonts w:asciiTheme="minorHAnsi" w:hAnsiTheme="minorHAnsi" w:cstheme="minorHAnsi"/>
          <w:sz w:val="24"/>
          <w:szCs w:val="24"/>
        </w:rPr>
        <w:t>-equal across locations, with women being slightly less active than men overall, but not enough to result in significant discrepancies in health outcomes.</w:t>
      </w:r>
    </w:p>
    <w:p w14:paraId="3F36335A" w14:textId="77777777" w:rsidR="00C83190" w:rsidRDefault="00000000" w:rsidP="00C83190">
      <w:pPr>
        <w:pStyle w:val="ListParagraph"/>
        <w:numPr>
          <w:ilvl w:val="0"/>
          <w:numId w:val="10"/>
        </w:numPr>
        <w:spacing w:after="0"/>
        <w:rPr>
          <w:rFonts w:asciiTheme="minorHAnsi" w:hAnsiTheme="minorHAnsi" w:cstheme="minorHAnsi"/>
          <w:sz w:val="24"/>
          <w:szCs w:val="24"/>
        </w:rPr>
      </w:pPr>
      <w:r w:rsidRPr="00C83190">
        <w:rPr>
          <w:rFonts w:asciiTheme="minorHAnsi" w:hAnsiTheme="minorHAnsi" w:cstheme="minorHAnsi"/>
          <w:sz w:val="24"/>
          <w:szCs w:val="24"/>
        </w:rPr>
        <w:t>There is a clear inverse relationship between activity level and obesity rates.</w:t>
      </w:r>
    </w:p>
    <w:p w14:paraId="0000005F" w14:textId="2143C055" w:rsidR="0035182B" w:rsidRPr="00C83190" w:rsidRDefault="00000000" w:rsidP="00C83190">
      <w:pPr>
        <w:pStyle w:val="ListParagraph"/>
        <w:numPr>
          <w:ilvl w:val="0"/>
          <w:numId w:val="10"/>
        </w:numPr>
        <w:spacing w:after="0"/>
        <w:rPr>
          <w:rFonts w:asciiTheme="minorHAnsi" w:hAnsiTheme="minorHAnsi" w:cstheme="minorHAnsi"/>
          <w:sz w:val="24"/>
          <w:szCs w:val="24"/>
        </w:rPr>
      </w:pPr>
      <w:r w:rsidRPr="00C83190">
        <w:rPr>
          <w:rFonts w:asciiTheme="minorHAnsi" w:hAnsiTheme="minorHAnsi" w:cstheme="minorHAnsi"/>
          <w:sz w:val="24"/>
          <w:szCs w:val="24"/>
        </w:rPr>
        <w:lastRenderedPageBreak/>
        <w:t>Sex appears to have a negligible effect on obesity rates. States with poor health outcomes in this regard appear to fit at least one of these three criteria: poor, southern, non-state/territory.</w:t>
      </w:r>
    </w:p>
    <w:p w14:paraId="00000060" w14:textId="77777777" w:rsidR="0035182B" w:rsidRPr="00CC574B" w:rsidRDefault="0035182B">
      <w:pPr>
        <w:spacing w:after="0"/>
        <w:rPr>
          <w:rFonts w:asciiTheme="minorHAnsi" w:hAnsiTheme="minorHAnsi" w:cstheme="minorHAnsi"/>
          <w:sz w:val="24"/>
          <w:szCs w:val="24"/>
        </w:rPr>
      </w:pPr>
    </w:p>
    <w:p w14:paraId="00000061" w14:textId="77777777" w:rsidR="0035182B" w:rsidRPr="00CC574B" w:rsidRDefault="00000000">
      <w:pPr>
        <w:spacing w:after="0"/>
        <w:rPr>
          <w:rFonts w:asciiTheme="minorHAnsi" w:hAnsiTheme="minorHAnsi" w:cstheme="minorHAnsi"/>
          <w:sz w:val="24"/>
          <w:szCs w:val="24"/>
        </w:rPr>
      </w:pPr>
      <w:r w:rsidRPr="00CC574B">
        <w:rPr>
          <w:rFonts w:asciiTheme="minorHAnsi" w:hAnsiTheme="minorHAnsi" w:cstheme="minorHAnsi"/>
          <w:sz w:val="24"/>
          <w:szCs w:val="24"/>
        </w:rPr>
        <w:t xml:space="preserve">The next step would be to compare the sex ratios in the sample sizes by state to the sex ratio of the entire state using census data. I made data tables to go along with all of my </w:t>
      </w:r>
      <w:proofErr w:type="spellStart"/>
      <w:r w:rsidRPr="00CC574B">
        <w:rPr>
          <w:rFonts w:asciiTheme="minorHAnsi" w:hAnsiTheme="minorHAnsi" w:cstheme="minorHAnsi"/>
          <w:sz w:val="24"/>
          <w:szCs w:val="24"/>
        </w:rPr>
        <w:t>dataframes</w:t>
      </w:r>
      <w:proofErr w:type="spellEnd"/>
      <w:r w:rsidRPr="00CC574B">
        <w:rPr>
          <w:rFonts w:asciiTheme="minorHAnsi" w:hAnsiTheme="minorHAnsi" w:cstheme="minorHAnsi"/>
          <w:sz w:val="24"/>
          <w:szCs w:val="24"/>
        </w:rPr>
        <w:t xml:space="preserve">, and when I scanned everything with my bare eyes, the sex ratio of the sample sizes appeared to be about 50/50, but I would want to actually crunch the numbers before assuming that my data was representative of </w:t>
      </w:r>
      <w:proofErr w:type="gramStart"/>
      <w:r w:rsidRPr="00CC574B">
        <w:rPr>
          <w:rFonts w:asciiTheme="minorHAnsi" w:hAnsiTheme="minorHAnsi" w:cstheme="minorHAnsi"/>
          <w:sz w:val="24"/>
          <w:szCs w:val="24"/>
        </w:rPr>
        <w:t>real life</w:t>
      </w:r>
      <w:proofErr w:type="gramEnd"/>
      <w:r w:rsidRPr="00CC574B">
        <w:rPr>
          <w:rFonts w:asciiTheme="minorHAnsi" w:hAnsiTheme="minorHAnsi" w:cstheme="minorHAnsi"/>
          <w:sz w:val="24"/>
          <w:szCs w:val="24"/>
        </w:rPr>
        <w:t xml:space="preserve"> populations.</w:t>
      </w:r>
    </w:p>
    <w:p w14:paraId="00000062" w14:textId="77777777" w:rsidR="0035182B" w:rsidRPr="00CC574B" w:rsidRDefault="0035182B">
      <w:pPr>
        <w:spacing w:after="0"/>
        <w:rPr>
          <w:rFonts w:asciiTheme="minorHAnsi" w:hAnsiTheme="minorHAnsi" w:cstheme="minorHAnsi"/>
          <w:sz w:val="24"/>
          <w:szCs w:val="24"/>
        </w:rPr>
      </w:pPr>
    </w:p>
    <w:p w14:paraId="00000063" w14:textId="5DBE8BB6" w:rsidR="0035182B" w:rsidRPr="0024562D" w:rsidRDefault="00C83190">
      <w:pPr>
        <w:spacing w:after="0"/>
        <w:rPr>
          <w:rFonts w:asciiTheme="minorHAnsi" w:hAnsiTheme="minorHAnsi" w:cstheme="minorHAnsi"/>
          <w:i/>
          <w:sz w:val="28"/>
          <w:szCs w:val="28"/>
        </w:rPr>
      </w:pPr>
      <w:r w:rsidRPr="0024562D">
        <w:rPr>
          <w:rFonts w:asciiTheme="minorHAnsi" w:hAnsiTheme="minorHAnsi" w:cstheme="minorHAnsi"/>
          <w:b/>
          <w:sz w:val="28"/>
          <w:szCs w:val="28"/>
          <w:u w:val="single"/>
        </w:rPr>
        <w:t>Next Steps:</w:t>
      </w:r>
    </w:p>
    <w:p w14:paraId="537368AC" w14:textId="77777777" w:rsidR="00C83190" w:rsidRDefault="00000000" w:rsidP="00C83190">
      <w:pPr>
        <w:spacing w:after="0"/>
        <w:rPr>
          <w:rFonts w:asciiTheme="minorHAnsi" w:hAnsiTheme="minorHAnsi" w:cstheme="minorHAnsi"/>
          <w:sz w:val="24"/>
          <w:szCs w:val="24"/>
        </w:rPr>
      </w:pPr>
      <w:r w:rsidRPr="00CC574B">
        <w:rPr>
          <w:rFonts w:asciiTheme="minorHAnsi" w:hAnsiTheme="minorHAnsi" w:cstheme="minorHAnsi"/>
          <w:sz w:val="24"/>
          <w:szCs w:val="24"/>
        </w:rPr>
        <w:t>Potential next steps for the project could be to:</w:t>
      </w:r>
    </w:p>
    <w:p w14:paraId="185F251E" w14:textId="77777777" w:rsidR="00C83190" w:rsidRDefault="00000000" w:rsidP="00C83190">
      <w:pPr>
        <w:pStyle w:val="ListParagraph"/>
        <w:numPr>
          <w:ilvl w:val="0"/>
          <w:numId w:val="11"/>
        </w:numPr>
        <w:spacing w:after="0"/>
        <w:rPr>
          <w:rFonts w:asciiTheme="minorHAnsi" w:hAnsiTheme="minorHAnsi" w:cstheme="minorHAnsi"/>
          <w:sz w:val="24"/>
          <w:szCs w:val="24"/>
        </w:rPr>
      </w:pPr>
      <w:r w:rsidRPr="00C83190">
        <w:rPr>
          <w:rFonts w:asciiTheme="minorHAnsi" w:hAnsiTheme="minorHAnsi" w:cstheme="minorHAnsi"/>
          <w:color w:val="000000"/>
          <w:sz w:val="24"/>
          <w:szCs w:val="24"/>
        </w:rPr>
        <w:t xml:space="preserve">Use data to determine the effectiveness of current or previous health policies at national or local levels. </w:t>
      </w:r>
      <w:r w:rsidRPr="00C83190">
        <w:rPr>
          <w:rFonts w:asciiTheme="minorHAnsi" w:hAnsiTheme="minorHAnsi" w:cstheme="minorHAnsi"/>
          <w:sz w:val="24"/>
          <w:szCs w:val="24"/>
        </w:rPr>
        <w:t>Because the “income” category revealed the most stark and direct inequality levels, health policy researchers could investigate the states with the best overall health outcomes to see what policies or infrastructural changes could be implemented in lower-performing areas.</w:t>
      </w:r>
    </w:p>
    <w:p w14:paraId="7C1D48DF" w14:textId="77777777" w:rsidR="00C83190" w:rsidRPr="00C83190" w:rsidRDefault="00000000" w:rsidP="00C83190">
      <w:pPr>
        <w:pStyle w:val="ListParagraph"/>
        <w:numPr>
          <w:ilvl w:val="0"/>
          <w:numId w:val="11"/>
        </w:numPr>
        <w:spacing w:after="0"/>
        <w:rPr>
          <w:rFonts w:asciiTheme="minorHAnsi" w:hAnsiTheme="minorHAnsi" w:cstheme="minorHAnsi"/>
          <w:sz w:val="24"/>
          <w:szCs w:val="24"/>
        </w:rPr>
      </w:pPr>
      <w:r w:rsidRPr="00C83190">
        <w:rPr>
          <w:rFonts w:asciiTheme="minorHAnsi" w:hAnsiTheme="minorHAnsi" w:cstheme="minorHAnsi"/>
          <w:color w:val="000000"/>
          <w:sz w:val="24"/>
          <w:szCs w:val="24"/>
        </w:rPr>
        <w:t>Use data to determine what demographics should be prioritized by new health initiatives to equitably reduce obesity in the United States.</w:t>
      </w:r>
    </w:p>
    <w:p w14:paraId="00000067" w14:textId="24982702" w:rsidR="0035182B" w:rsidRPr="00C83190" w:rsidRDefault="00000000" w:rsidP="00C83190">
      <w:pPr>
        <w:pStyle w:val="ListParagraph"/>
        <w:numPr>
          <w:ilvl w:val="0"/>
          <w:numId w:val="11"/>
        </w:numPr>
        <w:spacing w:after="0"/>
        <w:rPr>
          <w:rFonts w:asciiTheme="minorHAnsi" w:hAnsiTheme="minorHAnsi" w:cstheme="minorHAnsi"/>
          <w:sz w:val="24"/>
          <w:szCs w:val="24"/>
        </w:rPr>
      </w:pPr>
      <w:r w:rsidRPr="00C83190">
        <w:rPr>
          <w:rFonts w:asciiTheme="minorHAnsi" w:hAnsiTheme="minorHAnsi" w:cstheme="minorHAnsi"/>
          <w:sz w:val="24"/>
          <w:szCs w:val="24"/>
        </w:rPr>
        <w:t>Use predictive modeling to determine where resources should be allocated decades in advance in order to create a more robust national public health system.</w:t>
      </w:r>
    </w:p>
    <w:sectPr w:rsidR="0035182B" w:rsidRPr="00C83190">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D7566" w14:textId="77777777" w:rsidR="00F43B16" w:rsidRDefault="00F43B16">
      <w:pPr>
        <w:spacing w:after="0" w:line="240" w:lineRule="auto"/>
      </w:pPr>
      <w:r>
        <w:separator/>
      </w:r>
    </w:p>
  </w:endnote>
  <w:endnote w:type="continuationSeparator" w:id="0">
    <w:p w14:paraId="187C7E31" w14:textId="77777777" w:rsidR="00F43B16" w:rsidRDefault="00F43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35182B" w:rsidRDefault="003518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7AE70" w14:textId="77777777" w:rsidR="00F43B16" w:rsidRDefault="00F43B16">
      <w:pPr>
        <w:spacing w:after="0" w:line="240" w:lineRule="auto"/>
      </w:pPr>
      <w:r>
        <w:separator/>
      </w:r>
    </w:p>
  </w:footnote>
  <w:footnote w:type="continuationSeparator" w:id="0">
    <w:p w14:paraId="12A8C94E" w14:textId="77777777" w:rsidR="00F43B16" w:rsidRDefault="00F43B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D5F"/>
    <w:multiLevelType w:val="multilevel"/>
    <w:tmpl w:val="DD56A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513396"/>
    <w:multiLevelType w:val="multilevel"/>
    <w:tmpl w:val="7DACBF5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2A8B61E1"/>
    <w:multiLevelType w:val="multilevel"/>
    <w:tmpl w:val="992A6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F85B4F"/>
    <w:multiLevelType w:val="hybridMultilevel"/>
    <w:tmpl w:val="4D04E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C218B4"/>
    <w:multiLevelType w:val="multilevel"/>
    <w:tmpl w:val="D0DC2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C00C5C"/>
    <w:multiLevelType w:val="hybridMultilevel"/>
    <w:tmpl w:val="C054CF10"/>
    <w:lvl w:ilvl="0" w:tplc="530C5D0A">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0D4FFD"/>
    <w:multiLevelType w:val="hybridMultilevel"/>
    <w:tmpl w:val="E52ED9FA"/>
    <w:lvl w:ilvl="0" w:tplc="530C5D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33119"/>
    <w:multiLevelType w:val="multilevel"/>
    <w:tmpl w:val="AEC0A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4972E8"/>
    <w:multiLevelType w:val="hybridMultilevel"/>
    <w:tmpl w:val="10FE4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525A8F"/>
    <w:multiLevelType w:val="multilevel"/>
    <w:tmpl w:val="DAAEF4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FCD618F"/>
    <w:multiLevelType w:val="multilevel"/>
    <w:tmpl w:val="F0128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8BD3C9A"/>
    <w:multiLevelType w:val="multilevel"/>
    <w:tmpl w:val="1D2A476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671440992">
    <w:abstractNumId w:val="2"/>
  </w:num>
  <w:num w:numId="2" w16cid:durableId="745419665">
    <w:abstractNumId w:val="7"/>
  </w:num>
  <w:num w:numId="3" w16cid:durableId="1102410241">
    <w:abstractNumId w:val="4"/>
  </w:num>
  <w:num w:numId="4" w16cid:durableId="828517998">
    <w:abstractNumId w:val="0"/>
  </w:num>
  <w:num w:numId="5" w16cid:durableId="758327397">
    <w:abstractNumId w:val="10"/>
  </w:num>
  <w:num w:numId="6" w16cid:durableId="1279946039">
    <w:abstractNumId w:val="9"/>
  </w:num>
  <w:num w:numId="7" w16cid:durableId="29720189">
    <w:abstractNumId w:val="11"/>
  </w:num>
  <w:num w:numId="8" w16cid:durableId="1491092784">
    <w:abstractNumId w:val="1"/>
  </w:num>
  <w:num w:numId="9" w16cid:durableId="1724058485">
    <w:abstractNumId w:val="3"/>
  </w:num>
  <w:num w:numId="10" w16cid:durableId="913512143">
    <w:abstractNumId w:val="5"/>
  </w:num>
  <w:num w:numId="11" w16cid:durableId="1445733550">
    <w:abstractNumId w:val="6"/>
  </w:num>
  <w:num w:numId="12" w16cid:durableId="4457372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82B"/>
    <w:rsid w:val="0024562D"/>
    <w:rsid w:val="0035182B"/>
    <w:rsid w:val="00C83190"/>
    <w:rsid w:val="00CC574B"/>
    <w:rsid w:val="00F43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11E01"/>
  <w15:docId w15:val="{C6424355-1F00-44C8-996C-FE65094FF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D350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7+w0gcNNN3uH0Vhjb1CSpVWHYg==">CgMxLjA4AHIhMU1oVm84NG1ZYmVfM1JGMC1FMUxlR0FIZjBFLUxRdTN3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1256</Words>
  <Characters>7164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Quinlan</dc:creator>
  <cp:lastModifiedBy>Mykolas Daugirdas</cp:lastModifiedBy>
  <cp:revision>3</cp:revision>
  <dcterms:created xsi:type="dcterms:W3CDTF">2023-08-16T05:11:00Z</dcterms:created>
  <dcterms:modified xsi:type="dcterms:W3CDTF">2023-08-17T03:58:00Z</dcterms:modified>
</cp:coreProperties>
</file>