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EEF90" w14:textId="77777777" w:rsidR="00C466A4" w:rsidRDefault="00C466A4">
      <w:r>
        <w:t>Aufgabe 1</w:t>
      </w:r>
    </w:p>
    <w:p w14:paraId="41CFD2F3" w14:textId="5CDC9B61" w:rsidR="0066381C" w:rsidRDefault="0066381C">
      <w:r>
        <w:t>Zu Abbildung 1:</w:t>
      </w:r>
    </w:p>
    <w:p w14:paraId="5845D787" w14:textId="0A6A4790" w:rsidR="002D2AA2" w:rsidRDefault="002D2AA2">
      <w:r>
        <w:t>Verschieben des Ursprungs zum Punkt p mit Translationsmatrix:</w:t>
      </w:r>
    </w:p>
    <w:p w14:paraId="5D2A02A0" w14:textId="6C88D44F" w:rsidR="002D2AA2" w:rsidRPr="002D2AA2" w:rsidRDefault="002D2AA2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DEC4C41" w14:textId="70E7DD0B" w:rsidR="002D2AA2" w:rsidRDefault="002D2AA2">
      <w:r>
        <w:rPr>
          <w:rFonts w:eastAsiaTheme="minorEastAsia"/>
        </w:rPr>
        <w:t xml:space="preserve">Skalieren der Achsen auf die Hälfte mit Skalierungsmatrix: </w:t>
      </w:r>
    </w:p>
    <w:p w14:paraId="2A4819E8" w14:textId="40BAB9AE" w:rsidR="002D2AA2" w:rsidRPr="002D2AA2" w:rsidRDefault="002D2AA2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672104A" w14:textId="22069990" w:rsidR="002D2AA2" w:rsidRDefault="002D2AA2">
      <w:r>
        <w:t xml:space="preserve">Kombination der beiden Matrizen ergibt: </w:t>
      </w:r>
    </w:p>
    <w:p w14:paraId="7C6DF3DB" w14:textId="45C62D14" w:rsidR="002D2AA2" w:rsidRPr="002D2AA2" w:rsidRDefault="002D2AA2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0.5x+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0.5y+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8E93B75" w14:textId="6FFF7FBF" w:rsidR="00C466A4" w:rsidRDefault="002D2AA2">
      <w:r>
        <w:t>Hat der der Kreis seinen M</w:t>
      </w:r>
      <w:r w:rsidR="006E548D">
        <w:t xml:space="preserve">ittelpunkt im Ursprung, dann </w:t>
      </w:r>
      <w:r>
        <w:t xml:space="preserve">wird </w:t>
      </w:r>
      <w:r w:rsidR="006E548D">
        <w:t xml:space="preserve">er </w:t>
      </w:r>
      <w:r>
        <w:t>derart verschoben, dass sein Mittelpunkt der Punkt p ist, der Radius des Kreises wird halbiert.</w:t>
      </w:r>
      <w:r w:rsidR="006E548D">
        <w:t xml:space="preserve"> </w:t>
      </w:r>
      <w:r w:rsidR="0066381C">
        <w:t>Ist der Mittelpunkt</w:t>
      </w:r>
      <w:r w:rsidR="006E548D">
        <w:t xml:space="preserve"> p, dann wird er um p verschoben.</w:t>
      </w:r>
    </w:p>
    <w:p w14:paraId="1641AFAF" w14:textId="4800E613" w:rsidR="0066381C" w:rsidRDefault="0066381C">
      <w:r>
        <w:t>Zu Abbildung 2:</w:t>
      </w:r>
    </w:p>
    <w:p w14:paraId="70FD7F13" w14:textId="7F325910" w:rsidR="0066381C" w:rsidRDefault="0066381C">
      <w:pPr>
        <w:rPr>
          <w:rFonts w:eastAsiaTheme="minorEastAsia"/>
        </w:rPr>
      </w:pPr>
      <w:r>
        <w:t xml:space="preserve">Translationsmatrix: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32A824BB" w14:textId="3B5BCFBD" w:rsidR="0066381C" w:rsidRDefault="0066381C">
      <w:pPr>
        <w:rPr>
          <w:rFonts w:eastAsiaTheme="minorEastAsia"/>
        </w:rPr>
      </w:pPr>
      <w:r>
        <w:rPr>
          <w:rFonts w:eastAsiaTheme="minorEastAsia"/>
        </w:rPr>
        <w:t xml:space="preserve">Skalierungsmatrix: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14:paraId="4C3D4F9D" w14:textId="51E70C03" w:rsidR="0066381C" w:rsidRDefault="0066381C">
      <w:pPr>
        <w:rPr>
          <w:rFonts w:eastAsiaTheme="minorEastAsia"/>
        </w:rPr>
      </w:pPr>
      <w:r>
        <w:rPr>
          <w:rFonts w:eastAsiaTheme="minorEastAsia"/>
        </w:rPr>
        <w:t xml:space="preserve">Rotationsmatrix: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14:paraId="27C4B5AB" w14:textId="7FCC4546" w:rsidR="0066381C" w:rsidRDefault="0066381C">
      <w:pPr>
        <w:rPr>
          <w:rFonts w:eastAsiaTheme="minorEastAsia"/>
        </w:rPr>
      </w:pPr>
      <w:r>
        <w:rPr>
          <w:rFonts w:eastAsiaTheme="minorEastAsia"/>
        </w:rPr>
        <w:t xml:space="preserve">Daraus ergibt sich diese Transformationsmatrix: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14:paraId="6B5C0A62" w14:textId="6F255E27" w:rsidR="0066381C" w:rsidRPr="0066381C" w:rsidRDefault="0066381C">
      <w:pPr>
        <w:rPr>
          <w:rFonts w:eastAsiaTheme="minorEastAsia"/>
        </w:rPr>
      </w:pPr>
      <w:r>
        <w:rPr>
          <w:rFonts w:eastAsiaTheme="minorEastAsia"/>
        </w:rPr>
        <w:t>Ein Kreis mit dem Mittelpunkt im Ursprung wird um p verschoben und entlang seiner horizontalen Achse halbiert, es entsteht eine Ellipse, welche außerdem um -45° rotiert wird. Ist der Mittelpunkt p, dann wird der Kreis um p verschoben.</w:t>
      </w:r>
    </w:p>
    <w:p w14:paraId="069AD0AC" w14:textId="77777777" w:rsidR="00C466A4" w:rsidRDefault="00C466A4">
      <w:r>
        <w:t>Aufgabe 2</w:t>
      </w:r>
    </w:p>
    <w:p w14:paraId="7C440FCD" w14:textId="77777777" w:rsidR="00C466A4" w:rsidRDefault="00C466A4">
      <w:r>
        <w:t>TODO</w:t>
      </w:r>
    </w:p>
    <w:p w14:paraId="5A1F29F3" w14:textId="77777777" w:rsidR="00C466A4" w:rsidRDefault="00C466A4">
      <w:r>
        <w:t>Aufgabe 3</w:t>
      </w:r>
    </w:p>
    <w:p w14:paraId="7899407E" w14:textId="77777777" w:rsidR="00C20EA1" w:rsidRPr="00D443F6" w:rsidRDefault="00D443F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M≔T⋅R</m:t>
          </m:r>
        </m:oMath>
      </m:oMathPara>
    </w:p>
    <w:p w14:paraId="2A4C0D39" w14:textId="0E0E5D82" w:rsidR="00D443F6" w:rsidRPr="00D443F6" w:rsidRDefault="0098233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T⋅R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=R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111F326F" w14:textId="5582728B" w:rsidR="002F5A95" w:rsidRDefault="002F5A95">
      <w:r>
        <w:lastRenderedPageBreak/>
        <w:t xml:space="preserve">Eine Translationsmatrix hat stets die Determinante 1 und ist somit </w:t>
      </w:r>
      <w:proofErr w:type="spellStart"/>
      <w:r>
        <w:t>invertierbar</w:t>
      </w:r>
      <w:proofErr w:type="spellEnd"/>
      <w:r>
        <w:t xml:space="preserve">. Eine Rotationsmatrix hat ebenfalls stets die Determinante 1 und ist damit auch </w:t>
      </w:r>
      <w:proofErr w:type="spellStart"/>
      <w:r>
        <w:t>invertierbar</w:t>
      </w:r>
      <w:proofErr w:type="spellEnd"/>
      <w:r>
        <w:t>.</w:t>
      </w:r>
      <w:r w:rsidR="007241ED">
        <w:t xml:space="preserve"> </w:t>
      </w:r>
      <w:r w:rsidR="00B67306">
        <w:t xml:space="preserve">Die Determinante von M ist somit ebenfalls 1, damit ist auch </w:t>
      </w:r>
      <w:r w:rsidR="007241ED">
        <w:t xml:space="preserve">die Gesamtabbildung </w:t>
      </w:r>
      <w:proofErr w:type="spellStart"/>
      <w:r w:rsidR="007241ED">
        <w:t>invertierbar</w:t>
      </w:r>
      <w:proofErr w:type="spellEnd"/>
      <w:r w:rsidR="007241ED">
        <w:t>.</w:t>
      </w:r>
      <w:r w:rsidR="009666E3">
        <w:t xml:space="preserve"> </w:t>
      </w:r>
    </w:p>
    <w:p w14:paraId="14F23B27" w14:textId="6C0101A6" w:rsidR="009666E3" w:rsidRDefault="009666E3">
      <w:pPr>
        <w:rPr>
          <w:rFonts w:eastAsiaTheme="minorEastAsia"/>
        </w:rPr>
      </w:pPr>
      <w:r>
        <w:t xml:space="preserve">Für eine Translationsmatrix gilt, dass ihre Inverse der Translationsmatrix für den </w:t>
      </w:r>
      <w:proofErr w:type="spellStart"/>
      <w:r>
        <w:t>entgegengerichteten</w:t>
      </w:r>
      <w:proofErr w:type="spellEnd"/>
      <w:r>
        <w:t xml:space="preserve"> Translationsvektor entspricht: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v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-v</m:t>
            </m:r>
          </m:sub>
        </m:sSub>
      </m:oMath>
    </w:p>
    <w:p w14:paraId="42A40977" w14:textId="0C36395D" w:rsidR="00C466A4" w:rsidRDefault="009666E3" w:rsidP="0098233D">
      <w:r>
        <w:rPr>
          <w:rFonts w:eastAsiaTheme="minorEastAsia"/>
        </w:rPr>
        <w:t xml:space="preserve">Für eine Rotationsmatrix gilt, dass sie orthogonal ist, deshalb lässt sich die Inverse durch das Transponieren ermitteln. </w:t>
      </w:r>
    </w:p>
    <w:p w14:paraId="2A0BF831" w14:textId="77777777" w:rsidR="0098233D" w:rsidRDefault="00921879">
      <w:r>
        <w:t>Aufgabe 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</w:tblGrid>
      <w:tr w:rsidR="00921879" w14:paraId="141BC694" w14:textId="77777777" w:rsidTr="00921879">
        <w:tc>
          <w:tcPr>
            <w:tcW w:w="1510" w:type="dxa"/>
          </w:tcPr>
          <w:p w14:paraId="283D411A" w14:textId="77777777" w:rsidR="00921879" w:rsidRDefault="00921879">
            <w:r>
              <w:t>Operation 1 \ Operation 2</w:t>
            </w:r>
          </w:p>
        </w:tc>
        <w:tc>
          <w:tcPr>
            <w:tcW w:w="1510" w:type="dxa"/>
          </w:tcPr>
          <w:p w14:paraId="50F738FE" w14:textId="77777777" w:rsidR="00921879" w:rsidRDefault="00921879">
            <w:r>
              <w:t>Rotation</w:t>
            </w:r>
          </w:p>
        </w:tc>
        <w:tc>
          <w:tcPr>
            <w:tcW w:w="1510" w:type="dxa"/>
          </w:tcPr>
          <w:p w14:paraId="37524B1B" w14:textId="77777777" w:rsidR="00921879" w:rsidRDefault="00921879">
            <w:r>
              <w:t>Isotrope Skalierung</w:t>
            </w:r>
          </w:p>
        </w:tc>
        <w:tc>
          <w:tcPr>
            <w:tcW w:w="1510" w:type="dxa"/>
          </w:tcPr>
          <w:p w14:paraId="6B1814B0" w14:textId="77777777" w:rsidR="00921879" w:rsidRDefault="00921879">
            <w:r>
              <w:t>Anisotrope Skalierung</w:t>
            </w:r>
          </w:p>
        </w:tc>
        <w:tc>
          <w:tcPr>
            <w:tcW w:w="1511" w:type="dxa"/>
          </w:tcPr>
          <w:p w14:paraId="15DE8187" w14:textId="77777777" w:rsidR="00921879" w:rsidRDefault="00921879">
            <w:r>
              <w:t>Translation</w:t>
            </w:r>
          </w:p>
        </w:tc>
      </w:tr>
      <w:tr w:rsidR="00921879" w14:paraId="34A56E0A" w14:textId="77777777" w:rsidTr="00921879">
        <w:tc>
          <w:tcPr>
            <w:tcW w:w="1510" w:type="dxa"/>
          </w:tcPr>
          <w:p w14:paraId="089DC787" w14:textId="77777777" w:rsidR="00921879" w:rsidRDefault="00921879">
            <w:r>
              <w:t>Rotation</w:t>
            </w:r>
          </w:p>
        </w:tc>
        <w:tc>
          <w:tcPr>
            <w:tcW w:w="1510" w:type="dxa"/>
          </w:tcPr>
          <w:p w14:paraId="27FC3C85" w14:textId="77777777" w:rsidR="00921879" w:rsidRDefault="00921879">
            <w:r>
              <w:t>Entfällt</w:t>
            </w:r>
          </w:p>
        </w:tc>
        <w:tc>
          <w:tcPr>
            <w:tcW w:w="1510" w:type="dxa"/>
          </w:tcPr>
          <w:p w14:paraId="12AA6FD1" w14:textId="77777777" w:rsidR="00921879" w:rsidRDefault="00C466A4">
            <w:r>
              <w:t>(nicht) kommutativ</w:t>
            </w:r>
          </w:p>
        </w:tc>
        <w:tc>
          <w:tcPr>
            <w:tcW w:w="1510" w:type="dxa"/>
          </w:tcPr>
          <w:p w14:paraId="2F9072ED" w14:textId="77777777" w:rsidR="00921879" w:rsidRDefault="00C466A4">
            <w:r>
              <w:t>(nicht) kommutativ</w:t>
            </w:r>
          </w:p>
        </w:tc>
        <w:tc>
          <w:tcPr>
            <w:tcW w:w="1511" w:type="dxa"/>
          </w:tcPr>
          <w:p w14:paraId="5395CB4F" w14:textId="77777777" w:rsidR="00921879" w:rsidRDefault="00C466A4">
            <w:r>
              <w:t>(nicht) kommutativ</w:t>
            </w:r>
          </w:p>
        </w:tc>
      </w:tr>
      <w:tr w:rsidR="00921879" w14:paraId="07AE09A3" w14:textId="77777777" w:rsidTr="00921879">
        <w:tc>
          <w:tcPr>
            <w:tcW w:w="1510" w:type="dxa"/>
          </w:tcPr>
          <w:p w14:paraId="497B5564" w14:textId="77777777" w:rsidR="00921879" w:rsidRDefault="00921879">
            <w:r>
              <w:t>Isotrope Skalierung</w:t>
            </w:r>
          </w:p>
        </w:tc>
        <w:tc>
          <w:tcPr>
            <w:tcW w:w="1510" w:type="dxa"/>
          </w:tcPr>
          <w:p w14:paraId="1B87BC6A" w14:textId="77777777" w:rsidR="00921879" w:rsidRDefault="00C466A4">
            <w:r>
              <w:t>(nicht) kommutativ</w:t>
            </w:r>
          </w:p>
        </w:tc>
        <w:tc>
          <w:tcPr>
            <w:tcW w:w="1510" w:type="dxa"/>
          </w:tcPr>
          <w:p w14:paraId="4153F53E" w14:textId="77777777" w:rsidR="00921879" w:rsidRDefault="00921879">
            <w:r>
              <w:t>Entfällt</w:t>
            </w:r>
          </w:p>
        </w:tc>
        <w:tc>
          <w:tcPr>
            <w:tcW w:w="1510" w:type="dxa"/>
          </w:tcPr>
          <w:p w14:paraId="4CF410FB" w14:textId="77777777" w:rsidR="00921879" w:rsidRDefault="00921879">
            <w:r>
              <w:t>Entfällt</w:t>
            </w:r>
          </w:p>
        </w:tc>
        <w:tc>
          <w:tcPr>
            <w:tcW w:w="1511" w:type="dxa"/>
          </w:tcPr>
          <w:p w14:paraId="4A3C55A2" w14:textId="77777777" w:rsidR="00921879" w:rsidRDefault="00C466A4">
            <w:r>
              <w:t>(nicht) kommutativ</w:t>
            </w:r>
          </w:p>
        </w:tc>
      </w:tr>
      <w:tr w:rsidR="00921879" w14:paraId="30C072C6" w14:textId="77777777" w:rsidTr="00921879">
        <w:tc>
          <w:tcPr>
            <w:tcW w:w="1510" w:type="dxa"/>
          </w:tcPr>
          <w:p w14:paraId="3AB46744" w14:textId="77777777" w:rsidR="00921879" w:rsidRDefault="00921879">
            <w:r>
              <w:t>Anisotrope Skalierung</w:t>
            </w:r>
          </w:p>
        </w:tc>
        <w:tc>
          <w:tcPr>
            <w:tcW w:w="1510" w:type="dxa"/>
          </w:tcPr>
          <w:p w14:paraId="35EA6642" w14:textId="77777777" w:rsidR="00921879" w:rsidRDefault="00C466A4">
            <w:r>
              <w:t>(nicht) kommutativ</w:t>
            </w:r>
          </w:p>
        </w:tc>
        <w:tc>
          <w:tcPr>
            <w:tcW w:w="1510" w:type="dxa"/>
          </w:tcPr>
          <w:p w14:paraId="7C61C18C" w14:textId="77777777" w:rsidR="00921879" w:rsidRDefault="00921879">
            <w:r>
              <w:t>Entfällt</w:t>
            </w:r>
          </w:p>
        </w:tc>
        <w:tc>
          <w:tcPr>
            <w:tcW w:w="1510" w:type="dxa"/>
          </w:tcPr>
          <w:p w14:paraId="4D4B1451" w14:textId="77777777" w:rsidR="00921879" w:rsidRDefault="00921879">
            <w:r>
              <w:t>Entfällt</w:t>
            </w:r>
          </w:p>
        </w:tc>
        <w:tc>
          <w:tcPr>
            <w:tcW w:w="1511" w:type="dxa"/>
          </w:tcPr>
          <w:p w14:paraId="54573606" w14:textId="77777777" w:rsidR="00921879" w:rsidRDefault="00C466A4">
            <w:r>
              <w:t>(nicht) kommutativ</w:t>
            </w:r>
          </w:p>
        </w:tc>
      </w:tr>
      <w:tr w:rsidR="00921879" w14:paraId="3D0D3185" w14:textId="77777777" w:rsidTr="00921879">
        <w:tc>
          <w:tcPr>
            <w:tcW w:w="1510" w:type="dxa"/>
          </w:tcPr>
          <w:p w14:paraId="61FFF3AA" w14:textId="77777777" w:rsidR="00921879" w:rsidRDefault="00921879">
            <w:r>
              <w:t>Translation</w:t>
            </w:r>
          </w:p>
        </w:tc>
        <w:tc>
          <w:tcPr>
            <w:tcW w:w="1510" w:type="dxa"/>
          </w:tcPr>
          <w:p w14:paraId="3333A384" w14:textId="77777777" w:rsidR="00921879" w:rsidRDefault="00C466A4">
            <w:r>
              <w:t>(nicht) kommutativ</w:t>
            </w:r>
          </w:p>
        </w:tc>
        <w:tc>
          <w:tcPr>
            <w:tcW w:w="1510" w:type="dxa"/>
          </w:tcPr>
          <w:p w14:paraId="5F14C1DD" w14:textId="77777777" w:rsidR="00921879" w:rsidRDefault="00C466A4">
            <w:r>
              <w:t>(nicht) kommutativ</w:t>
            </w:r>
          </w:p>
        </w:tc>
        <w:tc>
          <w:tcPr>
            <w:tcW w:w="1510" w:type="dxa"/>
          </w:tcPr>
          <w:p w14:paraId="3A5E1CFE" w14:textId="77777777" w:rsidR="00921879" w:rsidRDefault="00C466A4">
            <w:r>
              <w:t>(nicht) kommutativ</w:t>
            </w:r>
          </w:p>
        </w:tc>
        <w:tc>
          <w:tcPr>
            <w:tcW w:w="1511" w:type="dxa"/>
          </w:tcPr>
          <w:p w14:paraId="478B10B8" w14:textId="77777777" w:rsidR="00921879" w:rsidRDefault="00921879">
            <w:r>
              <w:t>Entfällt</w:t>
            </w:r>
          </w:p>
        </w:tc>
      </w:tr>
    </w:tbl>
    <w:p w14:paraId="3E318A84" w14:textId="77777777" w:rsidR="00921879" w:rsidRDefault="00921879"/>
    <w:p w14:paraId="0D9BC392" w14:textId="77777777" w:rsidR="00921879" w:rsidRDefault="00921879">
      <w:r>
        <w:t>Aufgabe 5</w:t>
      </w:r>
    </w:p>
    <w:p w14:paraId="2BAA74CF" w14:textId="10865285" w:rsidR="00921879" w:rsidRDefault="00921879">
      <w:r>
        <w:t xml:space="preserve">Bei der doppelten Pufferung sind, das Bild, welches angezeigt wird, und das Bild, welches momentan berechnet wird, zwei verschiedene Bilder. </w:t>
      </w:r>
      <w:r w:rsidR="00C20EA1">
        <w:t xml:space="preserve">Wenn </w:t>
      </w:r>
      <w:r w:rsidR="0098233D">
        <w:t xml:space="preserve">das zu berechnende Bild bereit </w:t>
      </w:r>
      <w:r w:rsidR="00C466A4">
        <w:t xml:space="preserve">ist werden die Bilder vertauscht. </w:t>
      </w:r>
      <w:bookmarkStart w:id="0" w:name="_GoBack"/>
      <w:bookmarkEnd w:id="0"/>
    </w:p>
    <w:p w14:paraId="259AB5F5" w14:textId="0C18722A" w:rsidR="00C466A4" w:rsidRDefault="00C20EA1">
      <w:r>
        <w:t xml:space="preserve">Ohne doppelte Pufferung </w:t>
      </w:r>
      <w:r w:rsidR="001D76F9">
        <w:t xml:space="preserve">würde für beide Bilder der gleiche Speicherbereich verwendet werden, das alte Bild, welches angezeigt wird, kann durch das neu berechnete Bild teilweise überlagert werden, dies wird als </w:t>
      </w:r>
      <w:proofErr w:type="spellStart"/>
      <w:r w:rsidR="001D76F9">
        <w:t>Tearing</w:t>
      </w:r>
      <w:proofErr w:type="spellEnd"/>
      <w:r w:rsidR="001D76F9">
        <w:t xml:space="preserve"> bezeichnet und vom Benutzer meist als sehr störend wahrgenommen, weshalb man Techniken wie die doppelte Pufferung einsetzt.</w:t>
      </w:r>
      <w:r w:rsidR="0098233D">
        <w:t xml:space="preserve"> </w:t>
      </w:r>
    </w:p>
    <w:p w14:paraId="20E0716D" w14:textId="5D6C36F7" w:rsidR="0098233D" w:rsidRDefault="0098233D">
      <w:r>
        <w:t xml:space="preserve">Würde in der Programmieraufgabe keine doppelte Pufferung eingesetzt werden, so würde </w:t>
      </w:r>
    </w:p>
    <w:sectPr w:rsidR="009823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879"/>
    <w:rsid w:val="001D76F9"/>
    <w:rsid w:val="002D2AA2"/>
    <w:rsid w:val="002F5A95"/>
    <w:rsid w:val="0066381C"/>
    <w:rsid w:val="006E548D"/>
    <w:rsid w:val="007241ED"/>
    <w:rsid w:val="00820756"/>
    <w:rsid w:val="00847407"/>
    <w:rsid w:val="00856DE9"/>
    <w:rsid w:val="00921879"/>
    <w:rsid w:val="009666E3"/>
    <w:rsid w:val="0098233D"/>
    <w:rsid w:val="00B67306"/>
    <w:rsid w:val="00C20EA1"/>
    <w:rsid w:val="00C466A4"/>
    <w:rsid w:val="00D443F6"/>
    <w:rsid w:val="00E7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70354"/>
  <w15:chartTrackingRefBased/>
  <w15:docId w15:val="{1E025DDC-BD30-41E6-90AB-AE2C328E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21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C20E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Kürbis</dc:creator>
  <cp:keywords/>
  <dc:description/>
  <cp:lastModifiedBy>Michael Kürbis</cp:lastModifiedBy>
  <cp:revision>9</cp:revision>
  <dcterms:created xsi:type="dcterms:W3CDTF">2013-10-27T13:23:00Z</dcterms:created>
  <dcterms:modified xsi:type="dcterms:W3CDTF">2013-11-08T16:23:00Z</dcterms:modified>
</cp:coreProperties>
</file>