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DA2" w:rsidRDefault="008C3E70">
      <w:r>
        <w:t>Aufgabe 1</w:t>
      </w:r>
    </w:p>
    <w:p w:rsidR="008C3E70" w:rsidRDefault="008C3E70" w:rsidP="008C3E70">
      <w:r>
        <w:t xml:space="preserve">Das Clipping wird am kanonischen Sichtvolumen vorgenommen, weil das kanonische Sichtvolumen </w:t>
      </w:r>
      <w:r w:rsidR="00296C5B">
        <w:t>alle darzustellenden Elemente enthält und dieser aufgrund seiner Form (Würfel) sehr gut zu handhaben ist.</w:t>
      </w:r>
    </w:p>
    <w:p w:rsidR="00967BC5" w:rsidRDefault="008C3E70">
      <w:r>
        <w:t>Aufgabe 2</w:t>
      </w:r>
    </w:p>
    <w:p w:rsidR="00C0421E" w:rsidRDefault="00C0421E">
      <w:r>
        <w:t>TODO</w:t>
      </w:r>
    </w:p>
    <w:tbl>
      <w:tblPr>
        <w:tblStyle w:val="Tabellenraster"/>
        <w:tblW w:w="0" w:type="auto"/>
        <w:tblLook w:val="04A0" w:firstRow="1" w:lastRow="0" w:firstColumn="1" w:lastColumn="0" w:noHBand="0" w:noVBand="1"/>
      </w:tblPr>
      <w:tblGrid>
        <w:gridCol w:w="663"/>
        <w:gridCol w:w="663"/>
        <w:gridCol w:w="663"/>
      </w:tblGrid>
      <w:tr w:rsidR="00967BC5" w:rsidTr="00967BC5">
        <w:tc>
          <w:tcPr>
            <w:tcW w:w="0" w:type="auto"/>
            <w:vAlign w:val="center"/>
          </w:tcPr>
          <w:p w:rsidR="00967BC5" w:rsidRDefault="00967BC5" w:rsidP="00967BC5">
            <w:pPr>
              <w:jc w:val="center"/>
            </w:pPr>
            <w:r>
              <w:t>1001</w:t>
            </w:r>
          </w:p>
        </w:tc>
        <w:tc>
          <w:tcPr>
            <w:tcW w:w="0" w:type="auto"/>
            <w:vAlign w:val="center"/>
          </w:tcPr>
          <w:p w:rsidR="00967BC5" w:rsidRDefault="00967BC5" w:rsidP="00967BC5">
            <w:pPr>
              <w:jc w:val="center"/>
            </w:pPr>
            <w:r>
              <w:t>0001</w:t>
            </w:r>
          </w:p>
        </w:tc>
        <w:tc>
          <w:tcPr>
            <w:tcW w:w="0" w:type="auto"/>
            <w:vAlign w:val="center"/>
          </w:tcPr>
          <w:p w:rsidR="00967BC5" w:rsidRDefault="00967BC5" w:rsidP="00967BC5">
            <w:pPr>
              <w:jc w:val="center"/>
            </w:pPr>
            <w:r>
              <w:t>0101</w:t>
            </w:r>
          </w:p>
        </w:tc>
      </w:tr>
      <w:tr w:rsidR="00967BC5" w:rsidTr="00967BC5">
        <w:tc>
          <w:tcPr>
            <w:tcW w:w="0" w:type="auto"/>
            <w:vAlign w:val="center"/>
          </w:tcPr>
          <w:p w:rsidR="00967BC5" w:rsidRDefault="00967BC5" w:rsidP="00967BC5">
            <w:pPr>
              <w:jc w:val="center"/>
            </w:pPr>
            <w:r>
              <w:t>1000</w:t>
            </w:r>
          </w:p>
        </w:tc>
        <w:tc>
          <w:tcPr>
            <w:tcW w:w="0" w:type="auto"/>
            <w:vAlign w:val="center"/>
          </w:tcPr>
          <w:p w:rsidR="00967BC5" w:rsidRDefault="00967BC5" w:rsidP="00967BC5">
            <w:pPr>
              <w:jc w:val="center"/>
            </w:pPr>
            <w:r>
              <w:t>0000</w:t>
            </w:r>
          </w:p>
        </w:tc>
        <w:tc>
          <w:tcPr>
            <w:tcW w:w="0" w:type="auto"/>
            <w:vAlign w:val="center"/>
          </w:tcPr>
          <w:p w:rsidR="00967BC5" w:rsidRDefault="00967BC5" w:rsidP="00967BC5">
            <w:pPr>
              <w:jc w:val="center"/>
            </w:pPr>
            <w:r>
              <w:t>0100</w:t>
            </w:r>
          </w:p>
        </w:tc>
      </w:tr>
      <w:tr w:rsidR="00967BC5" w:rsidTr="00967BC5">
        <w:tc>
          <w:tcPr>
            <w:tcW w:w="0" w:type="auto"/>
            <w:vAlign w:val="center"/>
          </w:tcPr>
          <w:p w:rsidR="00967BC5" w:rsidRDefault="00967BC5" w:rsidP="00967BC5">
            <w:pPr>
              <w:jc w:val="center"/>
            </w:pPr>
            <w:r>
              <w:t>1010</w:t>
            </w:r>
          </w:p>
        </w:tc>
        <w:tc>
          <w:tcPr>
            <w:tcW w:w="0" w:type="auto"/>
            <w:vAlign w:val="center"/>
          </w:tcPr>
          <w:p w:rsidR="00967BC5" w:rsidRDefault="00967BC5" w:rsidP="00967BC5">
            <w:pPr>
              <w:jc w:val="center"/>
            </w:pPr>
            <w:r>
              <w:t>0010</w:t>
            </w:r>
          </w:p>
        </w:tc>
        <w:tc>
          <w:tcPr>
            <w:tcW w:w="0" w:type="auto"/>
            <w:vAlign w:val="center"/>
          </w:tcPr>
          <w:p w:rsidR="00967BC5" w:rsidRDefault="00967BC5" w:rsidP="00967BC5">
            <w:pPr>
              <w:jc w:val="center"/>
            </w:pPr>
            <w:r>
              <w:t>0110</w:t>
            </w:r>
          </w:p>
        </w:tc>
      </w:tr>
    </w:tbl>
    <w:p w:rsidR="00967BC5" w:rsidRDefault="00967BC5"/>
    <w:tbl>
      <w:tblPr>
        <w:tblStyle w:val="Tabellenraster"/>
        <w:tblW w:w="0" w:type="auto"/>
        <w:tblLook w:val="04A0" w:firstRow="1" w:lastRow="0" w:firstColumn="1" w:lastColumn="0" w:noHBand="0" w:noVBand="1"/>
      </w:tblPr>
      <w:tblGrid>
        <w:gridCol w:w="663"/>
        <w:gridCol w:w="663"/>
        <w:gridCol w:w="663"/>
      </w:tblGrid>
      <w:tr w:rsidR="00967BC5" w:rsidTr="00A920C3">
        <w:tc>
          <w:tcPr>
            <w:tcW w:w="0" w:type="auto"/>
            <w:vAlign w:val="center"/>
          </w:tcPr>
          <w:p w:rsidR="00967BC5" w:rsidRDefault="00967BC5" w:rsidP="00A920C3">
            <w:pPr>
              <w:jc w:val="center"/>
            </w:pPr>
            <w:r>
              <w:t>1001</w:t>
            </w:r>
          </w:p>
        </w:tc>
        <w:tc>
          <w:tcPr>
            <w:tcW w:w="0" w:type="auto"/>
            <w:vAlign w:val="center"/>
          </w:tcPr>
          <w:p w:rsidR="00967BC5" w:rsidRDefault="00967BC5" w:rsidP="00A920C3">
            <w:pPr>
              <w:jc w:val="center"/>
            </w:pPr>
            <w:r>
              <w:t>0001</w:t>
            </w:r>
          </w:p>
        </w:tc>
        <w:tc>
          <w:tcPr>
            <w:tcW w:w="0" w:type="auto"/>
            <w:vAlign w:val="center"/>
          </w:tcPr>
          <w:p w:rsidR="00967BC5" w:rsidRDefault="00967BC5" w:rsidP="00A920C3">
            <w:pPr>
              <w:jc w:val="center"/>
            </w:pPr>
            <w:r>
              <w:t>0101</w:t>
            </w:r>
          </w:p>
        </w:tc>
      </w:tr>
      <w:tr w:rsidR="00967BC5" w:rsidTr="00A920C3">
        <w:tc>
          <w:tcPr>
            <w:tcW w:w="0" w:type="auto"/>
            <w:vAlign w:val="center"/>
          </w:tcPr>
          <w:p w:rsidR="00967BC5" w:rsidRDefault="00967BC5" w:rsidP="00A920C3">
            <w:pPr>
              <w:jc w:val="center"/>
            </w:pPr>
            <w:r>
              <w:t>1000</w:t>
            </w:r>
          </w:p>
        </w:tc>
        <w:tc>
          <w:tcPr>
            <w:tcW w:w="0" w:type="auto"/>
            <w:vAlign w:val="center"/>
          </w:tcPr>
          <w:p w:rsidR="00967BC5" w:rsidRDefault="00967BC5" w:rsidP="00A920C3">
            <w:pPr>
              <w:jc w:val="center"/>
            </w:pPr>
            <w:r>
              <w:t>0000</w:t>
            </w:r>
          </w:p>
        </w:tc>
        <w:tc>
          <w:tcPr>
            <w:tcW w:w="0" w:type="auto"/>
            <w:vAlign w:val="center"/>
          </w:tcPr>
          <w:p w:rsidR="00967BC5" w:rsidRDefault="00967BC5" w:rsidP="00A920C3">
            <w:pPr>
              <w:jc w:val="center"/>
            </w:pPr>
            <w:r>
              <w:t>0100</w:t>
            </w:r>
          </w:p>
        </w:tc>
      </w:tr>
      <w:tr w:rsidR="00967BC5" w:rsidTr="00A920C3">
        <w:tc>
          <w:tcPr>
            <w:tcW w:w="0" w:type="auto"/>
            <w:vAlign w:val="center"/>
          </w:tcPr>
          <w:p w:rsidR="00967BC5" w:rsidRDefault="00967BC5" w:rsidP="00A920C3">
            <w:pPr>
              <w:jc w:val="center"/>
            </w:pPr>
            <w:r>
              <w:t>1010</w:t>
            </w:r>
          </w:p>
        </w:tc>
        <w:tc>
          <w:tcPr>
            <w:tcW w:w="0" w:type="auto"/>
            <w:vAlign w:val="center"/>
          </w:tcPr>
          <w:p w:rsidR="00967BC5" w:rsidRDefault="00967BC5" w:rsidP="00A920C3">
            <w:pPr>
              <w:jc w:val="center"/>
            </w:pPr>
            <w:r>
              <w:t>0010</w:t>
            </w:r>
          </w:p>
        </w:tc>
        <w:tc>
          <w:tcPr>
            <w:tcW w:w="0" w:type="auto"/>
            <w:vAlign w:val="center"/>
          </w:tcPr>
          <w:p w:rsidR="00967BC5" w:rsidRDefault="00967BC5" w:rsidP="00A920C3">
            <w:pPr>
              <w:jc w:val="center"/>
            </w:pPr>
            <w:r>
              <w:t>0110</w:t>
            </w:r>
          </w:p>
        </w:tc>
      </w:tr>
    </w:tbl>
    <w:p w:rsidR="00967BC5" w:rsidRDefault="00967BC5"/>
    <w:tbl>
      <w:tblPr>
        <w:tblStyle w:val="Tabellenraster"/>
        <w:tblW w:w="0" w:type="auto"/>
        <w:tblLook w:val="04A0" w:firstRow="1" w:lastRow="0" w:firstColumn="1" w:lastColumn="0" w:noHBand="0" w:noVBand="1"/>
      </w:tblPr>
      <w:tblGrid>
        <w:gridCol w:w="663"/>
        <w:gridCol w:w="663"/>
        <w:gridCol w:w="663"/>
      </w:tblGrid>
      <w:tr w:rsidR="00967BC5" w:rsidTr="00A920C3">
        <w:tc>
          <w:tcPr>
            <w:tcW w:w="0" w:type="auto"/>
            <w:vAlign w:val="center"/>
          </w:tcPr>
          <w:p w:rsidR="00967BC5" w:rsidRDefault="00967BC5" w:rsidP="00A920C3">
            <w:pPr>
              <w:jc w:val="center"/>
            </w:pPr>
            <w:r>
              <w:t>1001</w:t>
            </w:r>
          </w:p>
        </w:tc>
        <w:tc>
          <w:tcPr>
            <w:tcW w:w="0" w:type="auto"/>
            <w:vAlign w:val="center"/>
          </w:tcPr>
          <w:p w:rsidR="00967BC5" w:rsidRDefault="00967BC5" w:rsidP="00A920C3">
            <w:pPr>
              <w:jc w:val="center"/>
            </w:pPr>
            <w:r>
              <w:t>0001</w:t>
            </w:r>
          </w:p>
        </w:tc>
        <w:tc>
          <w:tcPr>
            <w:tcW w:w="0" w:type="auto"/>
            <w:vAlign w:val="center"/>
          </w:tcPr>
          <w:p w:rsidR="00967BC5" w:rsidRDefault="00967BC5" w:rsidP="00A920C3">
            <w:pPr>
              <w:jc w:val="center"/>
            </w:pPr>
            <w:r>
              <w:t>0101</w:t>
            </w:r>
          </w:p>
        </w:tc>
      </w:tr>
      <w:tr w:rsidR="00967BC5" w:rsidTr="00A920C3">
        <w:tc>
          <w:tcPr>
            <w:tcW w:w="0" w:type="auto"/>
            <w:vAlign w:val="center"/>
          </w:tcPr>
          <w:p w:rsidR="00967BC5" w:rsidRDefault="00967BC5" w:rsidP="00A920C3">
            <w:pPr>
              <w:jc w:val="center"/>
            </w:pPr>
            <w:r>
              <w:t>1000</w:t>
            </w:r>
          </w:p>
        </w:tc>
        <w:tc>
          <w:tcPr>
            <w:tcW w:w="0" w:type="auto"/>
            <w:vAlign w:val="center"/>
          </w:tcPr>
          <w:p w:rsidR="00967BC5" w:rsidRDefault="00967BC5" w:rsidP="00A920C3">
            <w:pPr>
              <w:jc w:val="center"/>
            </w:pPr>
            <w:r>
              <w:t>0000</w:t>
            </w:r>
          </w:p>
        </w:tc>
        <w:tc>
          <w:tcPr>
            <w:tcW w:w="0" w:type="auto"/>
            <w:vAlign w:val="center"/>
          </w:tcPr>
          <w:p w:rsidR="00967BC5" w:rsidRDefault="00967BC5" w:rsidP="00A920C3">
            <w:pPr>
              <w:jc w:val="center"/>
            </w:pPr>
            <w:r>
              <w:t>0100</w:t>
            </w:r>
          </w:p>
        </w:tc>
      </w:tr>
      <w:tr w:rsidR="00967BC5" w:rsidTr="00A920C3">
        <w:tc>
          <w:tcPr>
            <w:tcW w:w="0" w:type="auto"/>
            <w:vAlign w:val="center"/>
          </w:tcPr>
          <w:p w:rsidR="00967BC5" w:rsidRDefault="00967BC5" w:rsidP="00A920C3">
            <w:pPr>
              <w:jc w:val="center"/>
            </w:pPr>
            <w:r>
              <w:t>1010</w:t>
            </w:r>
          </w:p>
        </w:tc>
        <w:tc>
          <w:tcPr>
            <w:tcW w:w="0" w:type="auto"/>
            <w:vAlign w:val="center"/>
          </w:tcPr>
          <w:p w:rsidR="00967BC5" w:rsidRDefault="00967BC5" w:rsidP="00A920C3">
            <w:pPr>
              <w:jc w:val="center"/>
            </w:pPr>
            <w:r>
              <w:t>0010</w:t>
            </w:r>
          </w:p>
        </w:tc>
        <w:tc>
          <w:tcPr>
            <w:tcW w:w="0" w:type="auto"/>
            <w:vAlign w:val="center"/>
          </w:tcPr>
          <w:p w:rsidR="00967BC5" w:rsidRDefault="00967BC5" w:rsidP="00A920C3">
            <w:pPr>
              <w:jc w:val="center"/>
            </w:pPr>
            <w:r>
              <w:t>0110</w:t>
            </w:r>
          </w:p>
        </w:tc>
      </w:tr>
    </w:tbl>
    <w:p w:rsidR="00C0421E" w:rsidRDefault="00C0421E"/>
    <w:p w:rsidR="008C3E70" w:rsidRDefault="008C3E70">
      <w:r>
        <w:t>Aufgabe 3</w:t>
      </w:r>
    </w:p>
    <w:p w:rsidR="008C3E70" w:rsidRDefault="00324F94">
      <w:r>
        <w:t xml:space="preserve">Das Prinzip der Dualität von Ebenen und Punkten im projektiven 3-Raum besagt, dass im projektiven 3-Raum jede korrekte Aussage über einen Punkt auch für eine Ebene gilt, und umgekehrt. Man muss in der Aussage nur den Begriff „Punkt“ durch den Begriff „Ebene“ ersetzen. Außerdem entspricht die Gerade, welche zwei Punkte verbindet, der Schnittgerade von zwei Ebenen, auch hier sind bei Aussagen die Begriffe substituierbar. </w:t>
      </w:r>
    </w:p>
    <w:p w:rsidR="00324F94" w:rsidRDefault="00324F94">
      <w:r>
        <w:t>Aufgabe 4</w:t>
      </w:r>
    </w:p>
    <w:p w:rsidR="00967BC5" w:rsidRDefault="00967BC5">
      <w:r>
        <w:t xml:space="preserve">Das Clipping </w:t>
      </w:r>
      <w:r w:rsidR="00674A90">
        <w:t xml:space="preserve">eines einfachen Polygons mit einem konvexen Polygon ist in </w:t>
      </w:r>
      <m:oMath>
        <m:r>
          <m:rPr>
            <m:scr m:val="script"/>
          </m:rPr>
          <w:rPr>
            <w:rFonts w:ascii="Cambria Math" w:hAnsi="Cambria Math"/>
          </w:rPr>
          <m:t>O</m:t>
        </m:r>
        <m:d>
          <m:dPr>
            <m:ctrlPr>
              <w:rPr>
                <w:rFonts w:ascii="Cambria Math" w:hAnsi="Cambria Math"/>
                <w:i/>
              </w:rPr>
            </m:ctrlPr>
          </m:dPr>
          <m:e>
            <m:r>
              <w:rPr>
                <w:rFonts w:ascii="Cambria Math" w:hAnsi="Cambria Math"/>
              </w:rPr>
              <m:t>n</m:t>
            </m:r>
          </m:e>
        </m:d>
      </m:oMath>
      <w:r w:rsidR="00674A90">
        <w:rPr>
          <w:rFonts w:eastAsiaTheme="minorEastAsia"/>
        </w:rPr>
        <w:t xml:space="preserve"> lösbar, </w:t>
      </w:r>
      <m:oMath>
        <m:r>
          <w:rPr>
            <w:rFonts w:ascii="Cambria Math" w:eastAsiaTheme="minorEastAsia" w:hAnsi="Cambria Math"/>
          </w:rPr>
          <m:t>n</m:t>
        </m:r>
      </m:oMath>
      <w:r w:rsidR="00674A90">
        <w:rPr>
          <w:rFonts w:eastAsiaTheme="minorEastAsia"/>
        </w:rPr>
        <w:t xml:space="preserve"> entspricht der Anzahl der Polygonkanten lösbar. Das Problem ist somit in Linearzeit lösbar.</w:t>
      </w:r>
    </w:p>
    <w:p w:rsidR="008C3E70" w:rsidRDefault="008C3E70">
      <w:r>
        <w:t>Aufgabe 5</w:t>
      </w:r>
    </w:p>
    <w:p w:rsidR="00AD6DA3" w:rsidRDefault="00AD6DA3">
      <w:r>
        <w:t>TODO</w:t>
      </w:r>
      <w:bookmarkStart w:id="0" w:name="_GoBack"/>
      <w:bookmarkEnd w:id="0"/>
    </w:p>
    <w:p w:rsidR="00296C5B" w:rsidRDefault="00296C5B">
      <w:r>
        <w:t>Das Backface-Culling lässt sich sehr gut am kanonischen Sichtvolumen vornehmen, weil dieses die erforderliche Sichtrichtung vor</w:t>
      </w:r>
      <w:r w:rsidR="00770B5F">
        <w:t>gibt und, wenn vorher das Clipping am kanonischen Sichtvolumen vorgenommen wurde, viele Polygone bereits ausgeschlossen werden können.</w:t>
      </w:r>
    </w:p>
    <w:p w:rsidR="008C3E70" w:rsidRDefault="008C3E70">
      <w:r>
        <w:t>TODO</w:t>
      </w:r>
    </w:p>
    <w:p w:rsidR="008C3E70" w:rsidRDefault="008C3E70">
      <w:r>
        <w:t>Aufgabe 6.a</w:t>
      </w:r>
    </w:p>
    <w:p w:rsidR="008C3E70" w:rsidRDefault="008C3E70">
      <w:r>
        <w:t>TODO</w:t>
      </w:r>
    </w:p>
    <w:p w:rsidR="008C3E70" w:rsidRDefault="008C3E70">
      <w:r>
        <w:t>Aufgabe 6.b</w:t>
      </w:r>
    </w:p>
    <w:p w:rsidR="008C3E70" w:rsidRDefault="008C3E70">
      <w:r>
        <w:t>TODO</w:t>
      </w:r>
    </w:p>
    <w:sectPr w:rsidR="008C3E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E70"/>
    <w:rsid w:val="00296C5B"/>
    <w:rsid w:val="00324F94"/>
    <w:rsid w:val="00415CF8"/>
    <w:rsid w:val="00674A90"/>
    <w:rsid w:val="006E3604"/>
    <w:rsid w:val="00770B5F"/>
    <w:rsid w:val="008C3E70"/>
    <w:rsid w:val="00967BC5"/>
    <w:rsid w:val="00AD6DA3"/>
    <w:rsid w:val="00C0421E"/>
    <w:rsid w:val="00E742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1C6D2-B30F-4CD0-A421-00572731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67BC5"/>
    <w:rPr>
      <w:color w:val="808080"/>
    </w:rPr>
  </w:style>
  <w:style w:type="table" w:styleId="Tabellenraster">
    <w:name w:val="Table Grid"/>
    <w:basedOn w:val="NormaleTabelle"/>
    <w:uiPriority w:val="39"/>
    <w:rsid w:val="00967B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1133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Kürbis</dc:creator>
  <cp:keywords/>
  <dc:description/>
  <cp:lastModifiedBy>Michael Kürbis</cp:lastModifiedBy>
  <cp:revision>5</cp:revision>
  <dcterms:created xsi:type="dcterms:W3CDTF">2013-11-21T14:50:00Z</dcterms:created>
  <dcterms:modified xsi:type="dcterms:W3CDTF">2013-11-22T14:08:00Z</dcterms:modified>
</cp:coreProperties>
</file>