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4F0F8" w14:textId="77777777" w:rsidR="006755CE" w:rsidRDefault="00000000">
      <w:pPr>
        <w:spacing w:after="200"/>
      </w:pPr>
      <w:r>
        <w:rPr>
          <w:rFonts w:ascii="Calibri" w:eastAsia="Calibri" w:hAnsi="Calibri" w:cs="Calibri"/>
          <w:b/>
          <w:bCs/>
          <w:color w:val="0A2342"/>
          <w:sz w:val="40"/>
          <w:szCs w:val="40"/>
        </w:rPr>
        <w:t>EPTA Services — Speaker Notes</w:t>
      </w:r>
    </w:p>
    <w:p w14:paraId="1A7D40D3" w14:textId="77777777" w:rsidR="006755CE" w:rsidRDefault="00000000">
      <w:pPr>
        <w:spacing w:after="120"/>
      </w:pPr>
      <w:r>
        <w:rPr>
          <w:rFonts w:ascii="Calibri" w:eastAsia="Calibri" w:hAnsi="Calibri" w:cs="Calibri"/>
          <w:color w:val="64748B"/>
          <w:sz w:val="22"/>
          <w:szCs w:val="22"/>
        </w:rPr>
        <w:t xml:space="preserve">Shepherd </w:t>
      </w:r>
      <w:proofErr w:type="gramStart"/>
      <w:r>
        <w:rPr>
          <w:rFonts w:ascii="Calibri" w:eastAsia="Calibri" w:hAnsi="Calibri" w:cs="Calibri"/>
          <w:color w:val="64748B"/>
          <w:sz w:val="22"/>
          <w:szCs w:val="22"/>
        </w:rPr>
        <w:t>University  ·</w:t>
      </w:r>
      <w:proofErr w:type="gramEnd"/>
      <w:r>
        <w:rPr>
          <w:rFonts w:ascii="Calibri" w:eastAsia="Calibri" w:hAnsi="Calibri" w:cs="Calibri"/>
          <w:color w:val="64748B"/>
          <w:sz w:val="22"/>
          <w:szCs w:val="22"/>
        </w:rPr>
        <w:t xml:space="preserve">  15-Minute Funding Case </w:t>
      </w:r>
      <w:proofErr w:type="gramStart"/>
      <w:r>
        <w:rPr>
          <w:rFonts w:ascii="Calibri" w:eastAsia="Calibri" w:hAnsi="Calibri" w:cs="Calibri"/>
          <w:color w:val="64748B"/>
          <w:sz w:val="22"/>
          <w:szCs w:val="22"/>
        </w:rPr>
        <w:t>Presentation  ·</w:t>
      </w:r>
      <w:proofErr w:type="gramEnd"/>
      <w:r>
        <w:rPr>
          <w:rFonts w:ascii="Calibri" w:eastAsia="Calibri" w:hAnsi="Calibri" w:cs="Calibri"/>
          <w:color w:val="64748B"/>
          <w:sz w:val="22"/>
          <w:szCs w:val="22"/>
        </w:rPr>
        <w:t xml:space="preserve">  2025</w:t>
      </w:r>
    </w:p>
    <w:p w14:paraId="522C9353" w14:textId="77777777" w:rsidR="006755CE" w:rsidRDefault="00000000">
      <w:pPr>
        <w:spacing w:after="120"/>
      </w:pPr>
      <w:r>
        <w:rPr>
          <w:rFonts w:ascii="Calibri" w:eastAsia="Calibri" w:hAnsi="Calibri" w:cs="Calibri"/>
          <w:color w:val="334155"/>
          <w:sz w:val="21"/>
          <w:szCs w:val="21"/>
        </w:rPr>
        <w:t>This document contains speaker notes for all 22 slides. Each slide includes suggested talking points, key statistics to emphasize, and guidance on pacing. Times are approximate for a 15-minute presentation.</w:t>
      </w:r>
    </w:p>
    <w:p w14:paraId="131CCB98" w14:textId="77777777" w:rsidR="006755CE" w:rsidRDefault="006755CE">
      <w:pPr>
        <w:pBdr>
          <w:bottom w:val="single" w:sz="6" w:space="1" w:color="1A5C9C"/>
        </w:pBdr>
        <w:spacing w:before="80"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6840"/>
        <w:gridCol w:w="1800"/>
      </w:tblGrid>
      <w:tr w:rsidR="006755CE" w14:paraId="65C1A822"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0A2342"/>
            <w:tcMar>
              <w:top w:w="100" w:type="dxa"/>
              <w:left w:w="120" w:type="dxa"/>
              <w:bottom w:w="100" w:type="dxa"/>
              <w:right w:w="120" w:type="dxa"/>
            </w:tcMar>
          </w:tcPr>
          <w:p w14:paraId="52BB4409" w14:textId="77777777" w:rsidR="006755CE" w:rsidRDefault="00000000">
            <w:pPr>
              <w:jc w:val="center"/>
            </w:pPr>
            <w:r>
              <w:rPr>
                <w:rFonts w:ascii="Calibri" w:eastAsia="Calibri" w:hAnsi="Calibri" w:cs="Calibri"/>
                <w:b/>
                <w:bCs/>
                <w:color w:val="FFFFFF"/>
                <w:sz w:val="28"/>
                <w:szCs w:val="28"/>
              </w:rPr>
              <w:t>1</w:t>
            </w:r>
          </w:p>
        </w:tc>
        <w:tc>
          <w:tcPr>
            <w:tcW w:w="6840" w:type="dxa"/>
            <w:tcBorders>
              <w:top w:val="none" w:sz="0" w:space="0" w:color="FFFFFF"/>
              <w:left w:val="none" w:sz="0" w:space="0" w:color="FFFFFF"/>
              <w:bottom w:val="none" w:sz="0" w:space="0" w:color="FFFFFF"/>
              <w:right w:val="none" w:sz="0" w:space="0" w:color="FFFFFF"/>
            </w:tcBorders>
            <w:shd w:val="clear" w:color="auto" w:fill="1A5C9C"/>
            <w:tcMar>
              <w:top w:w="100" w:type="dxa"/>
              <w:left w:w="160" w:type="dxa"/>
              <w:bottom w:w="100" w:type="dxa"/>
              <w:right w:w="120" w:type="dxa"/>
            </w:tcMar>
          </w:tcPr>
          <w:p w14:paraId="752DE17C" w14:textId="77777777" w:rsidR="006755CE" w:rsidRDefault="00000000">
            <w:r>
              <w:rPr>
                <w:rFonts w:ascii="Calibri" w:eastAsia="Calibri" w:hAnsi="Calibri" w:cs="Calibri"/>
                <w:b/>
                <w:bCs/>
                <w:color w:val="FFFFFF"/>
                <w:sz w:val="24"/>
                <w:szCs w:val="24"/>
              </w:rPr>
              <w:t>Title Slide — EPTA Services: The Case for Continued Funding</w:t>
            </w:r>
          </w:p>
        </w:tc>
        <w:tc>
          <w:tcPr>
            <w:tcW w:w="1800" w:type="dxa"/>
            <w:tcBorders>
              <w:top w:val="none" w:sz="0" w:space="0" w:color="FFFFFF"/>
              <w:left w:val="none" w:sz="0" w:space="0" w:color="FFFFFF"/>
              <w:bottom w:val="none" w:sz="0" w:space="0" w:color="FFFFFF"/>
              <w:right w:val="none" w:sz="0" w:space="0" w:color="FFFFFF"/>
            </w:tcBorders>
            <w:shd w:val="clear" w:color="auto" w:fill="1D9E75"/>
            <w:tcMar>
              <w:top w:w="100" w:type="dxa"/>
              <w:left w:w="120" w:type="dxa"/>
              <w:bottom w:w="100" w:type="dxa"/>
              <w:right w:w="120" w:type="dxa"/>
            </w:tcMar>
          </w:tcPr>
          <w:p w14:paraId="7C30588A" w14:textId="77777777" w:rsidR="006755CE" w:rsidRDefault="00000000">
            <w:pPr>
              <w:jc w:val="center"/>
            </w:pPr>
            <w:r>
              <w:rPr>
                <w:rFonts w:ascii="Calibri" w:eastAsia="Calibri" w:hAnsi="Calibri" w:cs="Calibri"/>
                <w:color w:val="FFFFFF"/>
              </w:rPr>
              <w:t>~1 min</w:t>
            </w:r>
          </w:p>
        </w:tc>
      </w:tr>
    </w:tbl>
    <w:p w14:paraId="515BFFE2" w14:textId="77777777" w:rsidR="006755CE" w:rsidRDefault="00000000">
      <w:pPr>
        <w:spacing w:before="80" w:after="80"/>
      </w:pPr>
      <w:r>
        <w:rPr>
          <w:rFonts w:ascii="Calibri" w:eastAsia="Calibri" w:hAnsi="Calibri" w:cs="Calibri"/>
          <w:color w:val="1E293B"/>
          <w:sz w:val="21"/>
          <w:szCs w:val="21"/>
        </w:rPr>
        <w:t>Welcome and thank the audience for their time.</w:t>
      </w:r>
    </w:p>
    <w:p w14:paraId="517471A5" w14:textId="77777777" w:rsidR="006755CE" w:rsidRDefault="00000000">
      <w:pPr>
        <w:spacing w:before="80" w:after="80"/>
      </w:pPr>
      <w:r>
        <w:rPr>
          <w:rFonts w:ascii="Calibri" w:eastAsia="Calibri" w:hAnsi="Calibri" w:cs="Calibri"/>
          <w:color w:val="1E293B"/>
          <w:sz w:val="21"/>
          <w:szCs w:val="21"/>
        </w:rPr>
        <w:t>EPTA — the Eastern Panhandle Transit Authority — has operated Ram Force One and Ram Express on the Shepherd University campus since well before the data in this presentation begins. Today we're making the case, grounded entirely in data and student voices, for why this service deserves continued funding.</w:t>
      </w:r>
    </w:p>
    <w:p w14:paraId="7B389A09" w14:textId="77777777" w:rsidR="006755CE" w:rsidRDefault="00000000">
      <w:pPr>
        <w:spacing w:before="80" w:after="80"/>
      </w:pPr>
      <w:r>
        <w:rPr>
          <w:rFonts w:ascii="Calibri" w:eastAsia="Calibri" w:hAnsi="Calibri" w:cs="Calibri"/>
          <w:color w:val="1E293B"/>
          <w:sz w:val="21"/>
          <w:szCs w:val="21"/>
        </w:rPr>
        <w:t>We have about 15 minutes. I'll move through six sections: what the service is, what the ridership numbers show, what students told us directly, how ridership relates to enrollment, a moment with patron photos and quotes, and finally what we're asking for.</w:t>
      </w:r>
    </w:p>
    <w:p w14:paraId="457A35F8" w14:textId="77777777" w:rsidR="006755CE" w:rsidRDefault="00000000">
      <w:pPr>
        <w:spacing w:before="80" w:after="80"/>
      </w:pPr>
      <w:r>
        <w:rPr>
          <w:rFonts w:ascii="Calibri" w:eastAsia="Calibri" w:hAnsi="Calibri" w:cs="Calibri"/>
          <w:color w:val="1E293B"/>
          <w:sz w:val="21"/>
          <w:szCs w:val="21"/>
        </w:rPr>
        <w:t>Let's get into it.</w:t>
      </w:r>
    </w:p>
    <w:p w14:paraId="7C7537BE" w14:textId="77777777" w:rsidR="006755CE" w:rsidRDefault="006755CE">
      <w:pPr>
        <w:pBdr>
          <w:bottom w:val="single" w:sz="4" w:space="1" w:color="C8D8E8"/>
        </w:pBdr>
        <w:spacing w:before="200"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6840"/>
        <w:gridCol w:w="1800"/>
      </w:tblGrid>
      <w:tr w:rsidR="006755CE" w14:paraId="362681A8"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0A2342"/>
            <w:tcMar>
              <w:top w:w="100" w:type="dxa"/>
              <w:left w:w="120" w:type="dxa"/>
              <w:bottom w:w="100" w:type="dxa"/>
              <w:right w:w="120" w:type="dxa"/>
            </w:tcMar>
          </w:tcPr>
          <w:p w14:paraId="37E86D42" w14:textId="77777777" w:rsidR="006755CE" w:rsidRDefault="00000000">
            <w:pPr>
              <w:jc w:val="center"/>
            </w:pPr>
            <w:r>
              <w:rPr>
                <w:rFonts w:ascii="Calibri" w:eastAsia="Calibri" w:hAnsi="Calibri" w:cs="Calibri"/>
                <w:b/>
                <w:bCs/>
                <w:color w:val="FFFFFF"/>
                <w:sz w:val="28"/>
                <w:szCs w:val="28"/>
              </w:rPr>
              <w:t>2</w:t>
            </w:r>
          </w:p>
        </w:tc>
        <w:tc>
          <w:tcPr>
            <w:tcW w:w="6840" w:type="dxa"/>
            <w:tcBorders>
              <w:top w:val="none" w:sz="0" w:space="0" w:color="FFFFFF"/>
              <w:left w:val="none" w:sz="0" w:space="0" w:color="FFFFFF"/>
              <w:bottom w:val="none" w:sz="0" w:space="0" w:color="FFFFFF"/>
              <w:right w:val="none" w:sz="0" w:space="0" w:color="FFFFFF"/>
            </w:tcBorders>
            <w:shd w:val="clear" w:color="auto" w:fill="1A5C9C"/>
            <w:tcMar>
              <w:top w:w="100" w:type="dxa"/>
              <w:left w:w="160" w:type="dxa"/>
              <w:bottom w:w="100" w:type="dxa"/>
              <w:right w:w="120" w:type="dxa"/>
            </w:tcMar>
          </w:tcPr>
          <w:p w14:paraId="6AB452EB" w14:textId="77777777" w:rsidR="006755CE" w:rsidRDefault="00000000">
            <w:r>
              <w:rPr>
                <w:rFonts w:ascii="Calibri" w:eastAsia="Calibri" w:hAnsi="Calibri" w:cs="Calibri"/>
                <w:b/>
                <w:bCs/>
                <w:color w:val="FFFFFF"/>
                <w:sz w:val="24"/>
                <w:szCs w:val="24"/>
              </w:rPr>
              <w:t>Agenda — What We'll Cover Today</w:t>
            </w:r>
          </w:p>
        </w:tc>
        <w:tc>
          <w:tcPr>
            <w:tcW w:w="1800" w:type="dxa"/>
            <w:tcBorders>
              <w:top w:val="none" w:sz="0" w:space="0" w:color="FFFFFF"/>
              <w:left w:val="none" w:sz="0" w:space="0" w:color="FFFFFF"/>
              <w:bottom w:val="none" w:sz="0" w:space="0" w:color="FFFFFF"/>
              <w:right w:val="none" w:sz="0" w:space="0" w:color="FFFFFF"/>
            </w:tcBorders>
            <w:shd w:val="clear" w:color="auto" w:fill="1D9E75"/>
            <w:tcMar>
              <w:top w:w="100" w:type="dxa"/>
              <w:left w:w="120" w:type="dxa"/>
              <w:bottom w:w="100" w:type="dxa"/>
              <w:right w:w="120" w:type="dxa"/>
            </w:tcMar>
          </w:tcPr>
          <w:p w14:paraId="22DDE853" w14:textId="77777777" w:rsidR="006755CE" w:rsidRDefault="00000000">
            <w:pPr>
              <w:jc w:val="center"/>
            </w:pPr>
            <w:r>
              <w:rPr>
                <w:rFonts w:ascii="Calibri" w:eastAsia="Calibri" w:hAnsi="Calibri" w:cs="Calibri"/>
                <w:color w:val="FFFFFF"/>
              </w:rPr>
              <w:t>~30 sec</w:t>
            </w:r>
          </w:p>
        </w:tc>
      </w:tr>
    </w:tbl>
    <w:p w14:paraId="7E48EB23" w14:textId="77777777" w:rsidR="006755CE" w:rsidRDefault="00000000">
      <w:pPr>
        <w:spacing w:before="80" w:after="80"/>
      </w:pPr>
      <w:r>
        <w:rPr>
          <w:rFonts w:ascii="Calibri" w:eastAsia="Calibri" w:hAnsi="Calibri" w:cs="Calibri"/>
          <w:color w:val="1E293B"/>
          <w:sz w:val="21"/>
          <w:szCs w:val="21"/>
        </w:rPr>
        <w:t>Six sections, roughly 15 minutes total.</w:t>
      </w:r>
    </w:p>
    <w:p w14:paraId="4E718723" w14:textId="77777777" w:rsidR="006755CE" w:rsidRDefault="00000000">
      <w:pPr>
        <w:spacing w:before="80" w:after="80"/>
      </w:pPr>
      <w:r>
        <w:rPr>
          <w:rFonts w:ascii="Calibri" w:eastAsia="Calibri" w:hAnsi="Calibri" w:cs="Calibri"/>
          <w:color w:val="1E293B"/>
          <w:sz w:val="21"/>
          <w:szCs w:val="21"/>
        </w:rPr>
        <w:t>Walk through the agenda briefly — no need to read each item. Just orient the audience to the arc: we'll build from the facts, move through the student experience, and close with the ask.</w:t>
      </w:r>
    </w:p>
    <w:p w14:paraId="745A396E" w14:textId="77777777" w:rsidR="006755CE" w:rsidRDefault="00000000">
      <w:pPr>
        <w:spacing w:before="80" w:after="80"/>
      </w:pPr>
      <w:r>
        <w:rPr>
          <w:rFonts w:ascii="Calibri" w:eastAsia="Calibri" w:hAnsi="Calibri" w:cs="Calibri"/>
          <w:color w:val="1E293B"/>
          <w:sz w:val="21"/>
          <w:szCs w:val="21"/>
        </w:rPr>
        <w:t>The goal is for every person in this room to leave with a clear answer to: "Why does this service exist, and what happens if it doesn't?"</w:t>
      </w:r>
    </w:p>
    <w:p w14:paraId="445A2A7F" w14:textId="77777777" w:rsidR="006755CE" w:rsidRDefault="006755CE">
      <w:pPr>
        <w:pBdr>
          <w:bottom w:val="single" w:sz="4" w:space="1" w:color="C8D8E8"/>
        </w:pBdr>
        <w:spacing w:before="200"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6840"/>
        <w:gridCol w:w="1800"/>
      </w:tblGrid>
      <w:tr w:rsidR="006755CE" w14:paraId="1AAC188E"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0A2342"/>
            <w:tcMar>
              <w:top w:w="100" w:type="dxa"/>
              <w:left w:w="120" w:type="dxa"/>
              <w:bottom w:w="100" w:type="dxa"/>
              <w:right w:w="120" w:type="dxa"/>
            </w:tcMar>
          </w:tcPr>
          <w:p w14:paraId="521D1597" w14:textId="77777777" w:rsidR="006755CE" w:rsidRDefault="00000000">
            <w:pPr>
              <w:jc w:val="center"/>
            </w:pPr>
            <w:r>
              <w:rPr>
                <w:rFonts w:ascii="Calibri" w:eastAsia="Calibri" w:hAnsi="Calibri" w:cs="Calibri"/>
                <w:b/>
                <w:bCs/>
                <w:color w:val="FFFFFF"/>
                <w:sz w:val="28"/>
                <w:szCs w:val="28"/>
              </w:rPr>
              <w:t>3</w:t>
            </w:r>
          </w:p>
        </w:tc>
        <w:tc>
          <w:tcPr>
            <w:tcW w:w="6840" w:type="dxa"/>
            <w:tcBorders>
              <w:top w:val="none" w:sz="0" w:space="0" w:color="FFFFFF"/>
              <w:left w:val="none" w:sz="0" w:space="0" w:color="FFFFFF"/>
              <w:bottom w:val="none" w:sz="0" w:space="0" w:color="FFFFFF"/>
              <w:right w:val="none" w:sz="0" w:space="0" w:color="FFFFFF"/>
            </w:tcBorders>
            <w:shd w:val="clear" w:color="auto" w:fill="1A5C9C"/>
            <w:tcMar>
              <w:top w:w="100" w:type="dxa"/>
              <w:left w:w="160" w:type="dxa"/>
              <w:bottom w:w="100" w:type="dxa"/>
              <w:right w:w="120" w:type="dxa"/>
            </w:tcMar>
          </w:tcPr>
          <w:p w14:paraId="40D21853" w14:textId="77777777" w:rsidR="006755CE" w:rsidRDefault="00000000">
            <w:r>
              <w:rPr>
                <w:rFonts w:ascii="Calibri" w:eastAsia="Calibri" w:hAnsi="Calibri" w:cs="Calibri"/>
                <w:b/>
                <w:bCs/>
                <w:color w:val="FFFFFF"/>
                <w:sz w:val="24"/>
                <w:szCs w:val="24"/>
              </w:rPr>
              <w:t>Section Divider — Service Overview</w:t>
            </w:r>
          </w:p>
        </w:tc>
        <w:tc>
          <w:tcPr>
            <w:tcW w:w="1800" w:type="dxa"/>
            <w:tcBorders>
              <w:top w:val="none" w:sz="0" w:space="0" w:color="FFFFFF"/>
              <w:left w:val="none" w:sz="0" w:space="0" w:color="FFFFFF"/>
              <w:bottom w:val="none" w:sz="0" w:space="0" w:color="FFFFFF"/>
              <w:right w:val="none" w:sz="0" w:space="0" w:color="FFFFFF"/>
            </w:tcBorders>
            <w:shd w:val="clear" w:color="auto" w:fill="1D9E75"/>
            <w:tcMar>
              <w:top w:w="100" w:type="dxa"/>
              <w:left w:w="120" w:type="dxa"/>
              <w:bottom w:w="100" w:type="dxa"/>
              <w:right w:w="120" w:type="dxa"/>
            </w:tcMar>
          </w:tcPr>
          <w:p w14:paraId="56FBF328" w14:textId="77777777" w:rsidR="006755CE" w:rsidRDefault="00000000">
            <w:pPr>
              <w:jc w:val="center"/>
            </w:pPr>
            <w:r>
              <w:rPr>
                <w:rFonts w:ascii="Calibri" w:eastAsia="Calibri" w:hAnsi="Calibri" w:cs="Calibri"/>
                <w:color w:val="FFFFFF"/>
              </w:rPr>
              <w:t>~15 sec</w:t>
            </w:r>
          </w:p>
        </w:tc>
      </w:tr>
    </w:tbl>
    <w:p w14:paraId="5736BCF3" w14:textId="77777777" w:rsidR="006755CE" w:rsidRDefault="00000000">
      <w:pPr>
        <w:spacing w:before="80" w:after="80"/>
      </w:pPr>
      <w:r>
        <w:rPr>
          <w:rFonts w:ascii="Calibri" w:eastAsia="Calibri" w:hAnsi="Calibri" w:cs="Calibri"/>
          <w:color w:val="1E293B"/>
          <w:sz w:val="21"/>
          <w:szCs w:val="21"/>
        </w:rPr>
        <w:t>Brief pause. Let the section title land.</w:t>
      </w:r>
    </w:p>
    <w:p w14:paraId="69FBAD69" w14:textId="77777777" w:rsidR="006755CE" w:rsidRDefault="00000000">
      <w:pPr>
        <w:spacing w:before="80" w:after="80"/>
      </w:pPr>
      <w:r>
        <w:rPr>
          <w:rFonts w:ascii="Calibri" w:eastAsia="Calibri" w:hAnsi="Calibri" w:cs="Calibri"/>
          <w:color w:val="1E293B"/>
          <w:sz w:val="21"/>
          <w:szCs w:val="21"/>
        </w:rPr>
        <w:t>Frame: "Let's start with what EPTA actually is — because understanding the service makes all the numbers that follow more meaningful."</w:t>
      </w:r>
    </w:p>
    <w:p w14:paraId="77388E00" w14:textId="77777777" w:rsidR="006755CE" w:rsidRDefault="006755CE">
      <w:pPr>
        <w:pBdr>
          <w:bottom w:val="single" w:sz="4" w:space="1" w:color="C8D8E8"/>
        </w:pBdr>
        <w:spacing w:before="200"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6840"/>
        <w:gridCol w:w="1800"/>
      </w:tblGrid>
      <w:tr w:rsidR="006755CE" w14:paraId="5FAA9932"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0A2342"/>
            <w:tcMar>
              <w:top w:w="100" w:type="dxa"/>
              <w:left w:w="120" w:type="dxa"/>
              <w:bottom w:w="100" w:type="dxa"/>
              <w:right w:w="120" w:type="dxa"/>
            </w:tcMar>
          </w:tcPr>
          <w:p w14:paraId="4FAC95AD" w14:textId="77777777" w:rsidR="006755CE" w:rsidRDefault="00000000">
            <w:pPr>
              <w:jc w:val="center"/>
            </w:pPr>
            <w:r>
              <w:rPr>
                <w:rFonts w:ascii="Calibri" w:eastAsia="Calibri" w:hAnsi="Calibri" w:cs="Calibri"/>
                <w:b/>
                <w:bCs/>
                <w:color w:val="FFFFFF"/>
                <w:sz w:val="28"/>
                <w:szCs w:val="28"/>
              </w:rPr>
              <w:t>4</w:t>
            </w:r>
          </w:p>
        </w:tc>
        <w:tc>
          <w:tcPr>
            <w:tcW w:w="6840" w:type="dxa"/>
            <w:tcBorders>
              <w:top w:val="none" w:sz="0" w:space="0" w:color="FFFFFF"/>
              <w:left w:val="none" w:sz="0" w:space="0" w:color="FFFFFF"/>
              <w:bottom w:val="none" w:sz="0" w:space="0" w:color="FFFFFF"/>
              <w:right w:val="none" w:sz="0" w:space="0" w:color="FFFFFF"/>
            </w:tcBorders>
            <w:shd w:val="clear" w:color="auto" w:fill="1A5C9C"/>
            <w:tcMar>
              <w:top w:w="100" w:type="dxa"/>
              <w:left w:w="160" w:type="dxa"/>
              <w:bottom w:w="100" w:type="dxa"/>
              <w:right w:w="120" w:type="dxa"/>
            </w:tcMar>
          </w:tcPr>
          <w:p w14:paraId="2AF6FB78" w14:textId="77777777" w:rsidR="006755CE" w:rsidRDefault="00000000">
            <w:r>
              <w:rPr>
                <w:rFonts w:ascii="Calibri" w:eastAsia="Calibri" w:hAnsi="Calibri" w:cs="Calibri"/>
                <w:b/>
                <w:bCs/>
                <w:color w:val="FFFFFF"/>
                <w:sz w:val="24"/>
                <w:szCs w:val="24"/>
              </w:rPr>
              <w:t>Two Routes, One Mission</w:t>
            </w:r>
          </w:p>
        </w:tc>
        <w:tc>
          <w:tcPr>
            <w:tcW w:w="1800" w:type="dxa"/>
            <w:tcBorders>
              <w:top w:val="none" w:sz="0" w:space="0" w:color="FFFFFF"/>
              <w:left w:val="none" w:sz="0" w:space="0" w:color="FFFFFF"/>
              <w:bottom w:val="none" w:sz="0" w:space="0" w:color="FFFFFF"/>
              <w:right w:val="none" w:sz="0" w:space="0" w:color="FFFFFF"/>
            </w:tcBorders>
            <w:shd w:val="clear" w:color="auto" w:fill="1D9E75"/>
            <w:tcMar>
              <w:top w:w="100" w:type="dxa"/>
              <w:left w:w="120" w:type="dxa"/>
              <w:bottom w:w="100" w:type="dxa"/>
              <w:right w:w="120" w:type="dxa"/>
            </w:tcMar>
          </w:tcPr>
          <w:p w14:paraId="6019FA77" w14:textId="77777777" w:rsidR="006755CE" w:rsidRDefault="00000000">
            <w:pPr>
              <w:jc w:val="center"/>
            </w:pPr>
            <w:r>
              <w:rPr>
                <w:rFonts w:ascii="Calibri" w:eastAsia="Calibri" w:hAnsi="Calibri" w:cs="Calibri"/>
                <w:color w:val="FFFFFF"/>
              </w:rPr>
              <w:t>~2 min</w:t>
            </w:r>
          </w:p>
        </w:tc>
      </w:tr>
    </w:tbl>
    <w:p w14:paraId="2EC3F792" w14:textId="77777777" w:rsidR="006755CE" w:rsidRDefault="00000000">
      <w:pPr>
        <w:spacing w:before="80" w:after="80"/>
      </w:pPr>
      <w:r>
        <w:rPr>
          <w:rFonts w:ascii="Calibri" w:eastAsia="Calibri" w:hAnsi="Calibri" w:cs="Calibri"/>
          <w:color w:val="1E293B"/>
          <w:sz w:val="21"/>
          <w:szCs w:val="21"/>
        </w:rPr>
        <w:t>Ram Force One is the campus circulator — it runs Monday through Friday, 7:30 AM to 9:20 PM, connecting the west side of campus (residential halls, West Woods apartments) to the east side (academic buildings, Rams Den, Wellness Center, H-Lot). This is the workhorse of the system.</w:t>
      </w:r>
    </w:p>
    <w:p w14:paraId="2EFD5ECD" w14:textId="77777777" w:rsidR="006755CE" w:rsidRDefault="00000000">
      <w:pPr>
        <w:spacing w:before="80" w:after="80"/>
      </w:pPr>
      <w:r>
        <w:rPr>
          <w:rFonts w:ascii="Calibri" w:eastAsia="Calibri" w:hAnsi="Calibri" w:cs="Calibri"/>
          <w:color w:val="1E293B"/>
          <w:sz w:val="21"/>
          <w:szCs w:val="21"/>
        </w:rPr>
        <w:t>Ram Express is the Martinsburg connector. It runs to and from Caperton Train Station — inbound at 6:50 AM and 2:50 PM, outbound Monday through Thursday at 3:20 PM and 8:15 PM, Friday at 5:50 PM. For students who commute by train or who don't own a car, this is their only practical link to campus.</w:t>
      </w:r>
    </w:p>
    <w:p w14:paraId="492AB23E" w14:textId="77777777" w:rsidR="006755CE" w:rsidRDefault="00000000">
      <w:pPr>
        <w:spacing w:before="80" w:after="80"/>
      </w:pPr>
      <w:r>
        <w:rPr>
          <w:rFonts w:ascii="Calibri" w:eastAsia="Calibri" w:hAnsi="Calibri" w:cs="Calibri"/>
          <w:color w:val="1E293B"/>
          <w:sz w:val="21"/>
          <w:szCs w:val="21"/>
        </w:rPr>
        <w:lastRenderedPageBreak/>
        <w:t>Both routes are free with a valid Rambler Card. This matters — we'll come back to it when we discuss the fee question.</w:t>
      </w:r>
    </w:p>
    <w:p w14:paraId="0604D137" w14:textId="77777777" w:rsidR="006755CE" w:rsidRDefault="00000000">
      <w:pPr>
        <w:spacing w:before="80" w:after="80"/>
      </w:pPr>
      <w:r>
        <w:rPr>
          <w:rFonts w:ascii="Calibri" w:eastAsia="Calibri" w:hAnsi="Calibri" w:cs="Calibri"/>
          <w:color w:val="1E293B"/>
          <w:sz w:val="21"/>
          <w:szCs w:val="21"/>
        </w:rPr>
        <w:t>The photo on this slide [gesture to placeholder] is a good moment to humanize the service — what does boarding look like in practice?</w:t>
      </w:r>
    </w:p>
    <w:p w14:paraId="01DAD28C" w14:textId="77777777" w:rsidR="006755CE" w:rsidRDefault="006755CE">
      <w:pPr>
        <w:pBdr>
          <w:bottom w:val="single" w:sz="4" w:space="1" w:color="C8D8E8"/>
        </w:pBdr>
        <w:spacing w:before="200"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6840"/>
        <w:gridCol w:w="1800"/>
      </w:tblGrid>
      <w:tr w:rsidR="006755CE" w14:paraId="1A31B3D9"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0A2342"/>
            <w:tcMar>
              <w:top w:w="100" w:type="dxa"/>
              <w:left w:w="120" w:type="dxa"/>
              <w:bottom w:w="100" w:type="dxa"/>
              <w:right w:w="120" w:type="dxa"/>
            </w:tcMar>
          </w:tcPr>
          <w:p w14:paraId="42CBF4BD" w14:textId="77777777" w:rsidR="006755CE" w:rsidRDefault="00000000">
            <w:pPr>
              <w:jc w:val="center"/>
            </w:pPr>
            <w:r>
              <w:rPr>
                <w:rFonts w:ascii="Calibri" w:eastAsia="Calibri" w:hAnsi="Calibri" w:cs="Calibri"/>
                <w:b/>
                <w:bCs/>
                <w:color w:val="FFFFFF"/>
                <w:sz w:val="28"/>
                <w:szCs w:val="28"/>
              </w:rPr>
              <w:t>5</w:t>
            </w:r>
          </w:p>
        </w:tc>
        <w:tc>
          <w:tcPr>
            <w:tcW w:w="6840" w:type="dxa"/>
            <w:tcBorders>
              <w:top w:val="none" w:sz="0" w:space="0" w:color="FFFFFF"/>
              <w:left w:val="none" w:sz="0" w:space="0" w:color="FFFFFF"/>
              <w:bottom w:val="none" w:sz="0" w:space="0" w:color="FFFFFF"/>
              <w:right w:val="none" w:sz="0" w:space="0" w:color="FFFFFF"/>
            </w:tcBorders>
            <w:shd w:val="clear" w:color="auto" w:fill="1A5C9C"/>
            <w:tcMar>
              <w:top w:w="100" w:type="dxa"/>
              <w:left w:w="160" w:type="dxa"/>
              <w:bottom w:w="100" w:type="dxa"/>
              <w:right w:w="120" w:type="dxa"/>
            </w:tcMar>
          </w:tcPr>
          <w:p w14:paraId="2578D320" w14:textId="77777777" w:rsidR="006755CE" w:rsidRDefault="00000000">
            <w:r>
              <w:rPr>
                <w:rFonts w:ascii="Calibri" w:eastAsia="Calibri" w:hAnsi="Calibri" w:cs="Calibri"/>
                <w:b/>
                <w:bCs/>
                <w:color w:val="FFFFFF"/>
                <w:sz w:val="24"/>
                <w:szCs w:val="24"/>
              </w:rPr>
              <w:t>Section Divider — Ridership Trends</w:t>
            </w:r>
          </w:p>
        </w:tc>
        <w:tc>
          <w:tcPr>
            <w:tcW w:w="1800" w:type="dxa"/>
            <w:tcBorders>
              <w:top w:val="none" w:sz="0" w:space="0" w:color="FFFFFF"/>
              <w:left w:val="none" w:sz="0" w:space="0" w:color="FFFFFF"/>
              <w:bottom w:val="none" w:sz="0" w:space="0" w:color="FFFFFF"/>
              <w:right w:val="none" w:sz="0" w:space="0" w:color="FFFFFF"/>
            </w:tcBorders>
            <w:shd w:val="clear" w:color="auto" w:fill="1D9E75"/>
            <w:tcMar>
              <w:top w:w="100" w:type="dxa"/>
              <w:left w:w="120" w:type="dxa"/>
              <w:bottom w:w="100" w:type="dxa"/>
              <w:right w:w="120" w:type="dxa"/>
            </w:tcMar>
          </w:tcPr>
          <w:p w14:paraId="274842A6" w14:textId="77777777" w:rsidR="006755CE" w:rsidRDefault="00000000">
            <w:pPr>
              <w:jc w:val="center"/>
            </w:pPr>
            <w:r>
              <w:rPr>
                <w:rFonts w:ascii="Calibri" w:eastAsia="Calibri" w:hAnsi="Calibri" w:cs="Calibri"/>
                <w:color w:val="FFFFFF"/>
              </w:rPr>
              <w:t>~15 sec</w:t>
            </w:r>
          </w:p>
        </w:tc>
      </w:tr>
    </w:tbl>
    <w:p w14:paraId="7FCD41A1" w14:textId="77777777" w:rsidR="006755CE" w:rsidRDefault="00000000">
      <w:pPr>
        <w:spacing w:before="80" w:after="80"/>
      </w:pPr>
      <w:r>
        <w:rPr>
          <w:rFonts w:ascii="Calibri" w:eastAsia="Calibri" w:hAnsi="Calibri" w:cs="Calibri"/>
          <w:color w:val="1E293B"/>
          <w:sz w:val="21"/>
          <w:szCs w:val="21"/>
        </w:rPr>
        <w:t>"Now let's look at what 14 years of ridership data actually shows us."</w:t>
      </w:r>
    </w:p>
    <w:p w14:paraId="005BA75E" w14:textId="77777777" w:rsidR="006755CE" w:rsidRDefault="006755CE">
      <w:pPr>
        <w:pBdr>
          <w:bottom w:val="single" w:sz="4" w:space="1" w:color="C8D8E8"/>
        </w:pBdr>
        <w:spacing w:before="200"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6840"/>
        <w:gridCol w:w="1800"/>
      </w:tblGrid>
      <w:tr w:rsidR="006755CE" w14:paraId="4965E6B0"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0A2342"/>
            <w:tcMar>
              <w:top w:w="100" w:type="dxa"/>
              <w:left w:w="120" w:type="dxa"/>
              <w:bottom w:w="100" w:type="dxa"/>
              <w:right w:w="120" w:type="dxa"/>
            </w:tcMar>
          </w:tcPr>
          <w:p w14:paraId="57306796" w14:textId="77777777" w:rsidR="006755CE" w:rsidRDefault="00000000">
            <w:pPr>
              <w:jc w:val="center"/>
            </w:pPr>
            <w:r>
              <w:rPr>
                <w:rFonts w:ascii="Calibri" w:eastAsia="Calibri" w:hAnsi="Calibri" w:cs="Calibri"/>
                <w:b/>
                <w:bCs/>
                <w:color w:val="FFFFFF"/>
                <w:sz w:val="28"/>
                <w:szCs w:val="28"/>
              </w:rPr>
              <w:t>6</w:t>
            </w:r>
          </w:p>
        </w:tc>
        <w:tc>
          <w:tcPr>
            <w:tcW w:w="6840" w:type="dxa"/>
            <w:tcBorders>
              <w:top w:val="none" w:sz="0" w:space="0" w:color="FFFFFF"/>
              <w:left w:val="none" w:sz="0" w:space="0" w:color="FFFFFF"/>
              <w:bottom w:val="none" w:sz="0" w:space="0" w:color="FFFFFF"/>
              <w:right w:val="none" w:sz="0" w:space="0" w:color="FFFFFF"/>
            </w:tcBorders>
            <w:shd w:val="clear" w:color="auto" w:fill="1A5C9C"/>
            <w:tcMar>
              <w:top w:w="100" w:type="dxa"/>
              <w:left w:w="160" w:type="dxa"/>
              <w:bottom w:w="100" w:type="dxa"/>
              <w:right w:w="120" w:type="dxa"/>
            </w:tcMar>
          </w:tcPr>
          <w:p w14:paraId="7702C64C" w14:textId="77777777" w:rsidR="006755CE" w:rsidRDefault="00000000">
            <w:r>
              <w:rPr>
                <w:rFonts w:ascii="Calibri" w:eastAsia="Calibri" w:hAnsi="Calibri" w:cs="Calibri"/>
                <w:b/>
                <w:bCs/>
                <w:color w:val="FFFFFF"/>
                <w:sz w:val="24"/>
                <w:szCs w:val="24"/>
              </w:rPr>
              <w:t>Ridership Has Never Been Higher</w:t>
            </w:r>
          </w:p>
        </w:tc>
        <w:tc>
          <w:tcPr>
            <w:tcW w:w="1800" w:type="dxa"/>
            <w:tcBorders>
              <w:top w:val="none" w:sz="0" w:space="0" w:color="FFFFFF"/>
              <w:left w:val="none" w:sz="0" w:space="0" w:color="FFFFFF"/>
              <w:bottom w:val="none" w:sz="0" w:space="0" w:color="FFFFFF"/>
              <w:right w:val="none" w:sz="0" w:space="0" w:color="FFFFFF"/>
            </w:tcBorders>
            <w:shd w:val="clear" w:color="auto" w:fill="1D9E75"/>
            <w:tcMar>
              <w:top w:w="100" w:type="dxa"/>
              <w:left w:w="120" w:type="dxa"/>
              <w:bottom w:w="100" w:type="dxa"/>
              <w:right w:w="120" w:type="dxa"/>
            </w:tcMar>
          </w:tcPr>
          <w:p w14:paraId="407E53E9" w14:textId="77777777" w:rsidR="006755CE" w:rsidRDefault="00000000">
            <w:pPr>
              <w:jc w:val="center"/>
            </w:pPr>
            <w:r>
              <w:rPr>
                <w:rFonts w:ascii="Calibri" w:eastAsia="Calibri" w:hAnsi="Calibri" w:cs="Calibri"/>
                <w:color w:val="FFFFFF"/>
              </w:rPr>
              <w:t>~90 sec</w:t>
            </w:r>
          </w:p>
        </w:tc>
      </w:tr>
    </w:tbl>
    <w:p w14:paraId="654FCDFE" w14:textId="77777777" w:rsidR="006755CE" w:rsidRDefault="00000000">
      <w:pPr>
        <w:spacing w:before="80" w:after="80"/>
      </w:pPr>
      <w:r>
        <w:rPr>
          <w:rFonts w:ascii="Calibri" w:eastAsia="Calibri" w:hAnsi="Calibri" w:cs="Calibri"/>
          <w:color w:val="1E293B"/>
          <w:sz w:val="21"/>
          <w:szCs w:val="21"/>
        </w:rPr>
        <w:t>This chart covers FY2011-12 through FY2025-26 — excluding FY2012-13, which we believe is a reporting anomaly at 82,006 (more than double any other year). Every other data point tells a consistent story.</w:t>
      </w:r>
    </w:p>
    <w:p w14:paraId="419E843B" w14:textId="77777777" w:rsidR="006755CE" w:rsidRDefault="00000000">
      <w:pPr>
        <w:spacing w:before="80" w:after="80"/>
      </w:pPr>
      <w:r>
        <w:rPr>
          <w:rFonts w:ascii="Calibri" w:eastAsia="Calibri" w:hAnsi="Calibri" w:cs="Calibri"/>
          <w:color w:val="1E293B"/>
          <w:sz w:val="21"/>
          <w:szCs w:val="21"/>
        </w:rPr>
        <w:t>The dip around FY2013-15 corresponds to a period of lower service investment. The climb through FY2017-2021 reflects growing utilization. FY2020-21 spiked to nearly 33,000 — strong even given pandemic-related disruptions to peer institutions.</w:t>
      </w:r>
    </w:p>
    <w:p w14:paraId="7943A80B" w14:textId="77777777" w:rsidR="006755CE" w:rsidRDefault="00000000">
      <w:pPr>
        <w:spacing w:before="80" w:after="80"/>
      </w:pPr>
      <w:r>
        <w:rPr>
          <w:rFonts w:ascii="Calibri" w:eastAsia="Calibri" w:hAnsi="Calibri" w:cs="Calibri"/>
          <w:color w:val="1E293B"/>
          <w:sz w:val="21"/>
          <w:szCs w:val="21"/>
        </w:rPr>
        <w:t>The bar on the far right — FY2025-26 — is already at 37,173 riders with May barely started. That's the highest we've ever seen, and the year isn't over.</w:t>
      </w:r>
    </w:p>
    <w:p w14:paraId="33929B51" w14:textId="77777777" w:rsidR="006755CE" w:rsidRDefault="00000000">
      <w:pPr>
        <w:spacing w:before="80" w:after="80"/>
      </w:pPr>
      <w:r>
        <w:rPr>
          <w:rFonts w:ascii="Calibri" w:eastAsia="Calibri" w:hAnsi="Calibri" w:cs="Calibri"/>
          <w:color w:val="1E293B"/>
          <w:sz w:val="21"/>
          <w:szCs w:val="21"/>
        </w:rPr>
        <w:t>This isn't a service in decline. It's a service in demand.</w:t>
      </w:r>
    </w:p>
    <w:p w14:paraId="1A5D4CDE" w14:textId="77777777" w:rsidR="006755CE" w:rsidRDefault="006755CE">
      <w:pPr>
        <w:pBdr>
          <w:bottom w:val="single" w:sz="4" w:space="1" w:color="C8D8E8"/>
        </w:pBdr>
        <w:spacing w:before="200"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6840"/>
        <w:gridCol w:w="1800"/>
      </w:tblGrid>
      <w:tr w:rsidR="006755CE" w14:paraId="6FB5A92A"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0A2342"/>
            <w:tcMar>
              <w:top w:w="100" w:type="dxa"/>
              <w:left w:w="120" w:type="dxa"/>
              <w:bottom w:w="100" w:type="dxa"/>
              <w:right w:w="120" w:type="dxa"/>
            </w:tcMar>
          </w:tcPr>
          <w:p w14:paraId="085A9D58" w14:textId="77777777" w:rsidR="006755CE" w:rsidRDefault="00000000">
            <w:pPr>
              <w:jc w:val="center"/>
            </w:pPr>
            <w:r>
              <w:rPr>
                <w:rFonts w:ascii="Calibri" w:eastAsia="Calibri" w:hAnsi="Calibri" w:cs="Calibri"/>
                <w:b/>
                <w:bCs/>
                <w:color w:val="FFFFFF"/>
                <w:sz w:val="28"/>
                <w:szCs w:val="28"/>
              </w:rPr>
              <w:t>7</w:t>
            </w:r>
          </w:p>
        </w:tc>
        <w:tc>
          <w:tcPr>
            <w:tcW w:w="6840" w:type="dxa"/>
            <w:tcBorders>
              <w:top w:val="none" w:sz="0" w:space="0" w:color="FFFFFF"/>
              <w:left w:val="none" w:sz="0" w:space="0" w:color="FFFFFF"/>
              <w:bottom w:val="none" w:sz="0" w:space="0" w:color="FFFFFF"/>
              <w:right w:val="none" w:sz="0" w:space="0" w:color="FFFFFF"/>
            </w:tcBorders>
            <w:shd w:val="clear" w:color="auto" w:fill="1A5C9C"/>
            <w:tcMar>
              <w:top w:w="100" w:type="dxa"/>
              <w:left w:w="160" w:type="dxa"/>
              <w:bottom w:w="100" w:type="dxa"/>
              <w:right w:w="120" w:type="dxa"/>
            </w:tcMar>
          </w:tcPr>
          <w:p w14:paraId="1752F164" w14:textId="77777777" w:rsidR="006755CE" w:rsidRDefault="00000000">
            <w:r>
              <w:rPr>
                <w:rFonts w:ascii="Calibri" w:eastAsia="Calibri" w:hAnsi="Calibri" w:cs="Calibri"/>
                <w:b/>
                <w:bCs/>
                <w:color w:val="FFFFFF"/>
                <w:sz w:val="24"/>
                <w:szCs w:val="24"/>
              </w:rPr>
              <w:t>FY2025-26: A Record Year</w:t>
            </w:r>
          </w:p>
        </w:tc>
        <w:tc>
          <w:tcPr>
            <w:tcW w:w="1800" w:type="dxa"/>
            <w:tcBorders>
              <w:top w:val="none" w:sz="0" w:space="0" w:color="FFFFFF"/>
              <w:left w:val="none" w:sz="0" w:space="0" w:color="FFFFFF"/>
              <w:bottom w:val="none" w:sz="0" w:space="0" w:color="FFFFFF"/>
              <w:right w:val="none" w:sz="0" w:space="0" w:color="FFFFFF"/>
            </w:tcBorders>
            <w:shd w:val="clear" w:color="auto" w:fill="1D9E75"/>
            <w:tcMar>
              <w:top w:w="100" w:type="dxa"/>
              <w:left w:w="120" w:type="dxa"/>
              <w:bottom w:w="100" w:type="dxa"/>
              <w:right w:w="120" w:type="dxa"/>
            </w:tcMar>
          </w:tcPr>
          <w:p w14:paraId="64035A8C" w14:textId="77777777" w:rsidR="006755CE" w:rsidRDefault="00000000">
            <w:pPr>
              <w:jc w:val="center"/>
            </w:pPr>
            <w:r>
              <w:rPr>
                <w:rFonts w:ascii="Calibri" w:eastAsia="Calibri" w:hAnsi="Calibri" w:cs="Calibri"/>
                <w:color w:val="FFFFFF"/>
              </w:rPr>
              <w:t>~90 sec</w:t>
            </w:r>
          </w:p>
        </w:tc>
      </w:tr>
    </w:tbl>
    <w:p w14:paraId="27279736" w14:textId="77777777" w:rsidR="006755CE" w:rsidRDefault="00000000">
      <w:pPr>
        <w:spacing w:before="80" w:after="80"/>
      </w:pPr>
      <w:r>
        <w:rPr>
          <w:rFonts w:ascii="Calibri" w:eastAsia="Calibri" w:hAnsi="Calibri" w:cs="Calibri"/>
          <w:color w:val="1E293B"/>
          <w:sz w:val="21"/>
          <w:szCs w:val="21"/>
        </w:rPr>
        <w:t>Four numbers to anchor this slide:</w:t>
      </w:r>
    </w:p>
    <w:p w14:paraId="34E0BC46" w14:textId="77777777" w:rsidR="006755CE" w:rsidRDefault="00000000">
      <w:pPr>
        <w:spacing w:before="40" w:after="40"/>
        <w:ind w:left="360"/>
      </w:pPr>
      <w:r>
        <w:rPr>
          <w:rFonts w:ascii="Calibri" w:eastAsia="Calibri" w:hAnsi="Calibri" w:cs="Calibri"/>
          <w:color w:val="1E293B"/>
          <w:sz w:val="21"/>
          <w:szCs w:val="21"/>
        </w:rPr>
        <w:t>37,173 riders — that's the count through early May 2026. The full year isn't complete.</w:t>
      </w:r>
    </w:p>
    <w:p w14:paraId="2CA3921D" w14:textId="77777777" w:rsidR="006755CE" w:rsidRDefault="00000000">
      <w:pPr>
        <w:spacing w:before="80" w:after="80"/>
      </w:pPr>
      <w:r>
        <w:rPr>
          <w:rFonts w:ascii="Calibri" w:eastAsia="Calibri" w:hAnsi="Calibri" w:cs="Calibri"/>
          <w:color w:val="1E293B"/>
          <w:sz w:val="21"/>
          <w:szCs w:val="21"/>
        </w:rPr>
        <w:t>Plus 19</w:t>
      </w:r>
      <w:proofErr w:type="gramStart"/>
      <w:r>
        <w:rPr>
          <w:rFonts w:ascii="Calibri" w:eastAsia="Calibri" w:hAnsi="Calibri" w:cs="Calibri"/>
          <w:color w:val="1E293B"/>
          <w:sz w:val="21"/>
          <w:szCs w:val="21"/>
        </w:rPr>
        <w:t>% —</w:t>
      </w:r>
      <w:proofErr w:type="gramEnd"/>
      <w:r>
        <w:rPr>
          <w:rFonts w:ascii="Calibri" w:eastAsia="Calibri" w:hAnsi="Calibri" w:cs="Calibri"/>
          <w:color w:val="1E293B"/>
          <w:sz w:val="21"/>
          <w:szCs w:val="21"/>
        </w:rPr>
        <w:t xml:space="preserve"> that's the growth over FY2024-25's full-year total of 31,306. Every single month this year </w:t>
      </w:r>
      <w:proofErr w:type="gramStart"/>
      <w:r>
        <w:rPr>
          <w:rFonts w:ascii="Calibri" w:eastAsia="Calibri" w:hAnsi="Calibri" w:cs="Calibri"/>
          <w:color w:val="1E293B"/>
          <w:sz w:val="21"/>
          <w:szCs w:val="21"/>
        </w:rPr>
        <w:t>has exceeded</w:t>
      </w:r>
      <w:proofErr w:type="gramEnd"/>
      <w:r>
        <w:rPr>
          <w:rFonts w:ascii="Calibri" w:eastAsia="Calibri" w:hAnsi="Calibri" w:cs="Calibri"/>
          <w:color w:val="1E293B"/>
          <w:sz w:val="21"/>
          <w:szCs w:val="21"/>
        </w:rPr>
        <w:t xml:space="preserve"> the same month last year.</w:t>
      </w:r>
    </w:p>
    <w:p w14:paraId="1A291D5B" w14:textId="77777777" w:rsidR="006755CE" w:rsidRDefault="00000000">
      <w:pPr>
        <w:spacing w:before="40" w:after="40"/>
        <w:ind w:left="360"/>
      </w:pPr>
      <w:r>
        <w:rPr>
          <w:rFonts w:ascii="Calibri" w:eastAsia="Calibri" w:hAnsi="Calibri" w:cs="Calibri"/>
          <w:color w:val="1E293B"/>
          <w:sz w:val="21"/>
          <w:szCs w:val="21"/>
        </w:rPr>
        <w:t>6,501 riders in February 2026 alone — the highest single month in the dataset.</w:t>
      </w:r>
    </w:p>
    <w:p w14:paraId="3657F617" w14:textId="77777777" w:rsidR="006755CE" w:rsidRDefault="00000000">
      <w:pPr>
        <w:spacing w:before="80" w:after="80"/>
      </w:pPr>
      <w:r>
        <w:rPr>
          <w:rFonts w:ascii="Calibri" w:eastAsia="Calibri" w:hAnsi="Calibri" w:cs="Calibri"/>
          <w:color w:val="1E293B"/>
          <w:sz w:val="21"/>
          <w:szCs w:val="21"/>
        </w:rPr>
        <w:t>And 12.1 riders per 100 enrolled students — up from 9.4 last year. We'll come back to that metric in the enrollment section, because it tells a powerful story.</w:t>
      </w:r>
    </w:p>
    <w:p w14:paraId="67889583" w14:textId="77777777" w:rsidR="006755CE" w:rsidRDefault="00000000">
      <w:pPr>
        <w:spacing w:before="80" w:after="80"/>
      </w:pPr>
      <w:r>
        <w:rPr>
          <w:rFonts w:ascii="Calibri" w:eastAsia="Calibri" w:hAnsi="Calibri" w:cs="Calibri"/>
          <w:color w:val="1E293B"/>
          <w:sz w:val="21"/>
          <w:szCs w:val="21"/>
        </w:rPr>
        <w:t>The comparison chart at the bottom makes the point visually — every paired bar shows FY25-26 (dark) taller than FY24-25 (light). No exceptions.</w:t>
      </w:r>
    </w:p>
    <w:p w14:paraId="7DDCB587" w14:textId="77777777" w:rsidR="006755CE" w:rsidRDefault="006755CE">
      <w:pPr>
        <w:pBdr>
          <w:bottom w:val="single" w:sz="4" w:space="1" w:color="C8D8E8"/>
        </w:pBdr>
        <w:spacing w:before="200"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6840"/>
        <w:gridCol w:w="1800"/>
      </w:tblGrid>
      <w:tr w:rsidR="006755CE" w14:paraId="53E08501"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0A2342"/>
            <w:tcMar>
              <w:top w:w="100" w:type="dxa"/>
              <w:left w:w="120" w:type="dxa"/>
              <w:bottom w:w="100" w:type="dxa"/>
              <w:right w:w="120" w:type="dxa"/>
            </w:tcMar>
          </w:tcPr>
          <w:p w14:paraId="172CEE50" w14:textId="77777777" w:rsidR="006755CE" w:rsidRDefault="00000000">
            <w:pPr>
              <w:jc w:val="center"/>
            </w:pPr>
            <w:r>
              <w:rPr>
                <w:rFonts w:ascii="Calibri" w:eastAsia="Calibri" w:hAnsi="Calibri" w:cs="Calibri"/>
                <w:b/>
                <w:bCs/>
                <w:color w:val="FFFFFF"/>
                <w:sz w:val="28"/>
                <w:szCs w:val="28"/>
              </w:rPr>
              <w:t>8</w:t>
            </w:r>
          </w:p>
        </w:tc>
        <w:tc>
          <w:tcPr>
            <w:tcW w:w="6840" w:type="dxa"/>
            <w:tcBorders>
              <w:top w:val="none" w:sz="0" w:space="0" w:color="FFFFFF"/>
              <w:left w:val="none" w:sz="0" w:space="0" w:color="FFFFFF"/>
              <w:bottom w:val="none" w:sz="0" w:space="0" w:color="FFFFFF"/>
              <w:right w:val="none" w:sz="0" w:space="0" w:color="FFFFFF"/>
            </w:tcBorders>
            <w:shd w:val="clear" w:color="auto" w:fill="1A5C9C"/>
            <w:tcMar>
              <w:top w:w="100" w:type="dxa"/>
              <w:left w:w="160" w:type="dxa"/>
              <w:bottom w:w="100" w:type="dxa"/>
              <w:right w:w="120" w:type="dxa"/>
            </w:tcMar>
          </w:tcPr>
          <w:p w14:paraId="31BF26B0" w14:textId="77777777" w:rsidR="006755CE" w:rsidRDefault="00000000">
            <w:r>
              <w:rPr>
                <w:rFonts w:ascii="Calibri" w:eastAsia="Calibri" w:hAnsi="Calibri" w:cs="Calibri"/>
                <w:b/>
                <w:bCs/>
                <w:color w:val="FFFFFF"/>
                <w:sz w:val="24"/>
                <w:szCs w:val="24"/>
              </w:rPr>
              <w:t>Service Demand Across All Three Routes</w:t>
            </w:r>
          </w:p>
        </w:tc>
        <w:tc>
          <w:tcPr>
            <w:tcW w:w="1800" w:type="dxa"/>
            <w:tcBorders>
              <w:top w:val="none" w:sz="0" w:space="0" w:color="FFFFFF"/>
              <w:left w:val="none" w:sz="0" w:space="0" w:color="FFFFFF"/>
              <w:bottom w:val="none" w:sz="0" w:space="0" w:color="FFFFFF"/>
              <w:right w:val="none" w:sz="0" w:space="0" w:color="FFFFFF"/>
            </w:tcBorders>
            <w:shd w:val="clear" w:color="auto" w:fill="1D9E75"/>
            <w:tcMar>
              <w:top w:w="100" w:type="dxa"/>
              <w:left w:w="120" w:type="dxa"/>
              <w:bottom w:w="100" w:type="dxa"/>
              <w:right w:w="120" w:type="dxa"/>
            </w:tcMar>
          </w:tcPr>
          <w:p w14:paraId="0D3C0D8D" w14:textId="77777777" w:rsidR="006755CE" w:rsidRDefault="00000000">
            <w:pPr>
              <w:jc w:val="center"/>
            </w:pPr>
            <w:r>
              <w:rPr>
                <w:rFonts w:ascii="Calibri" w:eastAsia="Calibri" w:hAnsi="Calibri" w:cs="Calibri"/>
                <w:color w:val="FFFFFF"/>
              </w:rPr>
              <w:t>~60 sec</w:t>
            </w:r>
          </w:p>
        </w:tc>
      </w:tr>
    </w:tbl>
    <w:p w14:paraId="675B6CB3" w14:textId="77777777" w:rsidR="006755CE" w:rsidRDefault="00000000">
      <w:pPr>
        <w:spacing w:before="80" w:after="80"/>
      </w:pPr>
      <w:r>
        <w:rPr>
          <w:rFonts w:ascii="Calibri" w:eastAsia="Calibri" w:hAnsi="Calibri" w:cs="Calibri"/>
          <w:color w:val="1E293B"/>
          <w:sz w:val="21"/>
          <w:szCs w:val="21"/>
        </w:rPr>
        <w:t>The stacked bars show that this isn't a one-route story. All three service segments — Ram Force One AM, Ram Express, and Ram Force One PM — carry consistent ridership throughout the semester.</w:t>
      </w:r>
    </w:p>
    <w:p w14:paraId="3965FA1A" w14:textId="77777777" w:rsidR="006755CE" w:rsidRDefault="00000000">
      <w:pPr>
        <w:spacing w:before="80" w:after="80"/>
      </w:pPr>
      <w:r>
        <w:rPr>
          <w:rFonts w:ascii="Calibri" w:eastAsia="Calibri" w:hAnsi="Calibri" w:cs="Calibri"/>
          <w:color w:val="1E293B"/>
          <w:sz w:val="21"/>
          <w:szCs w:val="21"/>
        </w:rPr>
        <w:t>Ram Force One AM is the heaviest (roughly half of all trips), which makes sense given morning class schedules. But Ram Express and the PM route both show sustained demand — particularly in the Sept–Nov and Jan–Feb peaks.</w:t>
      </w:r>
    </w:p>
    <w:p w14:paraId="18388094" w14:textId="77777777" w:rsidR="006755CE" w:rsidRDefault="00000000">
      <w:pPr>
        <w:spacing w:before="80" w:after="80"/>
      </w:pPr>
      <w:r>
        <w:rPr>
          <w:rFonts w:ascii="Calibri" w:eastAsia="Calibri" w:hAnsi="Calibri" w:cs="Calibri"/>
          <w:color w:val="1E293B"/>
          <w:sz w:val="21"/>
          <w:szCs w:val="21"/>
        </w:rPr>
        <w:t>December drops, as expected — that's winter break. But notice it doesn't go to zero. Students still need the service during finals and the early break period.</w:t>
      </w:r>
    </w:p>
    <w:p w14:paraId="4AA96C08" w14:textId="77777777" w:rsidR="006755CE" w:rsidRDefault="00000000">
      <w:pPr>
        <w:spacing w:before="80" w:after="80"/>
      </w:pPr>
      <w:r>
        <w:rPr>
          <w:rFonts w:ascii="Calibri" w:eastAsia="Calibri" w:hAnsi="Calibri" w:cs="Calibri"/>
          <w:color w:val="1E293B"/>
          <w:sz w:val="21"/>
          <w:szCs w:val="21"/>
        </w:rPr>
        <w:lastRenderedPageBreak/>
        <w:t>The point here: if any one route were eliminated, you'd be removing a service that students are genuinely using, not a redundant line.</w:t>
      </w:r>
    </w:p>
    <w:p w14:paraId="60A24692" w14:textId="77777777" w:rsidR="006755CE" w:rsidRDefault="006755CE">
      <w:pPr>
        <w:pBdr>
          <w:bottom w:val="single" w:sz="4" w:space="1" w:color="C8D8E8"/>
        </w:pBdr>
        <w:spacing w:before="200"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6840"/>
        <w:gridCol w:w="1800"/>
      </w:tblGrid>
      <w:tr w:rsidR="006755CE" w14:paraId="6F3E25EE"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0A2342"/>
            <w:tcMar>
              <w:top w:w="100" w:type="dxa"/>
              <w:left w:w="120" w:type="dxa"/>
              <w:bottom w:w="100" w:type="dxa"/>
              <w:right w:w="120" w:type="dxa"/>
            </w:tcMar>
          </w:tcPr>
          <w:p w14:paraId="4C7A3CCF" w14:textId="77777777" w:rsidR="006755CE" w:rsidRDefault="00000000">
            <w:pPr>
              <w:jc w:val="center"/>
            </w:pPr>
            <w:r>
              <w:rPr>
                <w:rFonts w:ascii="Calibri" w:eastAsia="Calibri" w:hAnsi="Calibri" w:cs="Calibri"/>
                <w:b/>
                <w:bCs/>
                <w:color w:val="FFFFFF"/>
                <w:sz w:val="28"/>
                <w:szCs w:val="28"/>
              </w:rPr>
              <w:t>9</w:t>
            </w:r>
          </w:p>
        </w:tc>
        <w:tc>
          <w:tcPr>
            <w:tcW w:w="6840" w:type="dxa"/>
            <w:tcBorders>
              <w:top w:val="none" w:sz="0" w:space="0" w:color="FFFFFF"/>
              <w:left w:val="none" w:sz="0" w:space="0" w:color="FFFFFF"/>
              <w:bottom w:val="none" w:sz="0" w:space="0" w:color="FFFFFF"/>
              <w:right w:val="none" w:sz="0" w:space="0" w:color="FFFFFF"/>
            </w:tcBorders>
            <w:shd w:val="clear" w:color="auto" w:fill="1A5C9C"/>
            <w:tcMar>
              <w:top w:w="100" w:type="dxa"/>
              <w:left w:w="160" w:type="dxa"/>
              <w:bottom w:w="100" w:type="dxa"/>
              <w:right w:w="120" w:type="dxa"/>
            </w:tcMar>
          </w:tcPr>
          <w:p w14:paraId="087BAF03" w14:textId="77777777" w:rsidR="006755CE" w:rsidRDefault="00000000">
            <w:r>
              <w:rPr>
                <w:rFonts w:ascii="Calibri" w:eastAsia="Calibri" w:hAnsi="Calibri" w:cs="Calibri"/>
                <w:b/>
                <w:bCs/>
                <w:color w:val="FFFFFF"/>
                <w:sz w:val="24"/>
                <w:szCs w:val="24"/>
              </w:rPr>
              <w:t>Section Divider — Student Voice</w:t>
            </w:r>
          </w:p>
        </w:tc>
        <w:tc>
          <w:tcPr>
            <w:tcW w:w="1800" w:type="dxa"/>
            <w:tcBorders>
              <w:top w:val="none" w:sz="0" w:space="0" w:color="FFFFFF"/>
              <w:left w:val="none" w:sz="0" w:space="0" w:color="FFFFFF"/>
              <w:bottom w:val="none" w:sz="0" w:space="0" w:color="FFFFFF"/>
              <w:right w:val="none" w:sz="0" w:space="0" w:color="FFFFFF"/>
            </w:tcBorders>
            <w:shd w:val="clear" w:color="auto" w:fill="1D9E75"/>
            <w:tcMar>
              <w:top w:w="100" w:type="dxa"/>
              <w:left w:w="120" w:type="dxa"/>
              <w:bottom w:w="100" w:type="dxa"/>
              <w:right w:w="120" w:type="dxa"/>
            </w:tcMar>
          </w:tcPr>
          <w:p w14:paraId="0BF5C974" w14:textId="77777777" w:rsidR="006755CE" w:rsidRDefault="00000000">
            <w:pPr>
              <w:jc w:val="center"/>
            </w:pPr>
            <w:r>
              <w:rPr>
                <w:rFonts w:ascii="Calibri" w:eastAsia="Calibri" w:hAnsi="Calibri" w:cs="Calibri"/>
                <w:color w:val="FFFFFF"/>
              </w:rPr>
              <w:t>~15 sec</w:t>
            </w:r>
          </w:p>
        </w:tc>
      </w:tr>
    </w:tbl>
    <w:p w14:paraId="3E41FD8B" w14:textId="77777777" w:rsidR="006755CE" w:rsidRDefault="00000000">
      <w:pPr>
        <w:spacing w:before="80" w:after="80"/>
      </w:pPr>
      <w:r>
        <w:rPr>
          <w:rFonts w:ascii="Calibri" w:eastAsia="Calibri" w:hAnsi="Calibri" w:cs="Calibri"/>
          <w:color w:val="1E293B"/>
          <w:sz w:val="21"/>
          <w:szCs w:val="21"/>
        </w:rPr>
        <w:t>"The ridership numbers tell us how much students use EPTA. The survey tells us why — and what they'd lose."</w:t>
      </w:r>
    </w:p>
    <w:p w14:paraId="04A88E7F" w14:textId="77777777" w:rsidR="006755CE" w:rsidRDefault="00000000">
      <w:pPr>
        <w:spacing w:before="80" w:after="80"/>
      </w:pPr>
      <w:r>
        <w:rPr>
          <w:rFonts w:ascii="Calibri" w:eastAsia="Calibri" w:hAnsi="Calibri" w:cs="Calibri"/>
          <w:color w:val="1E293B"/>
          <w:sz w:val="21"/>
          <w:szCs w:val="21"/>
        </w:rPr>
        <w:t>This survey ran for 17 days in February and March 2025. 445 students responded.</w:t>
      </w:r>
    </w:p>
    <w:p w14:paraId="516F5F2C" w14:textId="77777777" w:rsidR="006755CE" w:rsidRDefault="006755CE">
      <w:pPr>
        <w:pBdr>
          <w:bottom w:val="single" w:sz="4" w:space="1" w:color="C8D8E8"/>
        </w:pBdr>
        <w:spacing w:before="200"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6840"/>
        <w:gridCol w:w="1800"/>
      </w:tblGrid>
      <w:tr w:rsidR="006755CE" w14:paraId="4FE460A9"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0A2342"/>
            <w:tcMar>
              <w:top w:w="100" w:type="dxa"/>
              <w:left w:w="120" w:type="dxa"/>
              <w:bottom w:w="100" w:type="dxa"/>
              <w:right w:w="120" w:type="dxa"/>
            </w:tcMar>
          </w:tcPr>
          <w:p w14:paraId="38A30E4D" w14:textId="77777777" w:rsidR="006755CE" w:rsidRDefault="00000000">
            <w:pPr>
              <w:jc w:val="center"/>
            </w:pPr>
            <w:r>
              <w:rPr>
                <w:rFonts w:ascii="Calibri" w:eastAsia="Calibri" w:hAnsi="Calibri" w:cs="Calibri"/>
                <w:b/>
                <w:bCs/>
                <w:color w:val="FFFFFF"/>
                <w:sz w:val="28"/>
                <w:szCs w:val="28"/>
              </w:rPr>
              <w:t>10</w:t>
            </w:r>
          </w:p>
        </w:tc>
        <w:tc>
          <w:tcPr>
            <w:tcW w:w="6840" w:type="dxa"/>
            <w:tcBorders>
              <w:top w:val="none" w:sz="0" w:space="0" w:color="FFFFFF"/>
              <w:left w:val="none" w:sz="0" w:space="0" w:color="FFFFFF"/>
              <w:bottom w:val="none" w:sz="0" w:space="0" w:color="FFFFFF"/>
              <w:right w:val="none" w:sz="0" w:space="0" w:color="FFFFFF"/>
            </w:tcBorders>
            <w:shd w:val="clear" w:color="auto" w:fill="1A5C9C"/>
            <w:tcMar>
              <w:top w:w="100" w:type="dxa"/>
              <w:left w:w="160" w:type="dxa"/>
              <w:bottom w:w="100" w:type="dxa"/>
              <w:right w:w="120" w:type="dxa"/>
            </w:tcMar>
          </w:tcPr>
          <w:p w14:paraId="6268685A" w14:textId="77777777" w:rsidR="006755CE" w:rsidRDefault="00000000">
            <w:r>
              <w:rPr>
                <w:rFonts w:ascii="Calibri" w:eastAsia="Calibri" w:hAnsi="Calibri" w:cs="Calibri"/>
                <w:b/>
                <w:bCs/>
                <w:color w:val="FFFFFF"/>
                <w:sz w:val="24"/>
                <w:szCs w:val="24"/>
              </w:rPr>
              <w:t>Students Depend on EPTA</w:t>
            </w:r>
          </w:p>
        </w:tc>
        <w:tc>
          <w:tcPr>
            <w:tcW w:w="1800" w:type="dxa"/>
            <w:tcBorders>
              <w:top w:val="none" w:sz="0" w:space="0" w:color="FFFFFF"/>
              <w:left w:val="none" w:sz="0" w:space="0" w:color="FFFFFF"/>
              <w:bottom w:val="none" w:sz="0" w:space="0" w:color="FFFFFF"/>
              <w:right w:val="none" w:sz="0" w:space="0" w:color="FFFFFF"/>
            </w:tcBorders>
            <w:shd w:val="clear" w:color="auto" w:fill="1D9E75"/>
            <w:tcMar>
              <w:top w:w="100" w:type="dxa"/>
              <w:left w:w="120" w:type="dxa"/>
              <w:bottom w:w="100" w:type="dxa"/>
              <w:right w:w="120" w:type="dxa"/>
            </w:tcMar>
          </w:tcPr>
          <w:p w14:paraId="5A78305E" w14:textId="77777777" w:rsidR="006755CE" w:rsidRDefault="00000000">
            <w:pPr>
              <w:jc w:val="center"/>
            </w:pPr>
            <w:r>
              <w:rPr>
                <w:rFonts w:ascii="Calibri" w:eastAsia="Calibri" w:hAnsi="Calibri" w:cs="Calibri"/>
                <w:color w:val="FFFFFF"/>
              </w:rPr>
              <w:t>~90 sec</w:t>
            </w:r>
          </w:p>
        </w:tc>
      </w:tr>
    </w:tbl>
    <w:p w14:paraId="075D1D6C" w14:textId="77777777" w:rsidR="006755CE" w:rsidRDefault="00000000">
      <w:pPr>
        <w:spacing w:before="80" w:after="80"/>
      </w:pPr>
      <w:r>
        <w:rPr>
          <w:rFonts w:ascii="Calibri" w:eastAsia="Calibri" w:hAnsi="Calibri" w:cs="Calibri"/>
          <w:color w:val="1E293B"/>
          <w:sz w:val="21"/>
          <w:szCs w:val="21"/>
        </w:rPr>
        <w:t>Four headline numbers from the survey:</w:t>
      </w:r>
    </w:p>
    <w:p w14:paraId="1A3E6C89" w14:textId="77777777" w:rsidR="006755CE" w:rsidRDefault="00000000">
      <w:pPr>
        <w:spacing w:before="40" w:after="40"/>
        <w:ind w:left="360"/>
      </w:pPr>
      <w:r>
        <w:rPr>
          <w:rFonts w:ascii="Calibri" w:eastAsia="Calibri" w:hAnsi="Calibri" w:cs="Calibri"/>
          <w:color w:val="1E293B"/>
          <w:sz w:val="21"/>
          <w:szCs w:val="21"/>
        </w:rPr>
        <w:t>57% of students ride daily or multiple times a day. That's not occasional use — that's daily infrastructure.</w:t>
      </w:r>
    </w:p>
    <w:p w14:paraId="67D6955D" w14:textId="77777777" w:rsidR="006755CE" w:rsidRDefault="00000000">
      <w:pPr>
        <w:spacing w:before="40" w:after="40"/>
        <w:ind w:left="360"/>
      </w:pPr>
      <w:r>
        <w:rPr>
          <w:rFonts w:ascii="Calibri" w:eastAsia="Calibri" w:hAnsi="Calibri" w:cs="Calibri"/>
          <w:color w:val="1E293B"/>
          <w:sz w:val="21"/>
          <w:szCs w:val="21"/>
        </w:rPr>
        <w:t>75% rate having a campus circulating bus as "extremely important." Not very important — extremely.</w:t>
      </w:r>
    </w:p>
    <w:p w14:paraId="2E2D0992" w14:textId="77777777" w:rsidR="006755CE" w:rsidRDefault="00000000">
      <w:pPr>
        <w:spacing w:before="40" w:after="40"/>
        <w:ind w:left="360"/>
      </w:pPr>
      <w:r>
        <w:rPr>
          <w:rFonts w:ascii="Calibri" w:eastAsia="Calibri" w:hAnsi="Calibri" w:cs="Calibri"/>
          <w:color w:val="1E293B"/>
          <w:sz w:val="21"/>
          <w:szCs w:val="21"/>
        </w:rPr>
        <w:t>93% are satisfied or strongly satisfied with the service. That's a remarkably high approval rating for any campus service.</w:t>
      </w:r>
    </w:p>
    <w:p w14:paraId="10D4F863" w14:textId="77777777" w:rsidR="006755CE" w:rsidRDefault="00000000">
      <w:pPr>
        <w:spacing w:before="40" w:after="40"/>
        <w:ind w:left="360"/>
      </w:pPr>
      <w:r>
        <w:rPr>
          <w:rFonts w:ascii="Calibri" w:eastAsia="Calibri" w:hAnsi="Calibri" w:cs="Calibri"/>
          <w:color w:val="1E293B"/>
          <w:sz w:val="21"/>
          <w:szCs w:val="21"/>
        </w:rPr>
        <w:t>94% say there are sufficient stops and routes for their needs.</w:t>
      </w:r>
    </w:p>
    <w:p w14:paraId="5549B957" w14:textId="77777777" w:rsidR="006755CE" w:rsidRDefault="00000000">
      <w:pPr>
        <w:spacing w:before="80" w:after="80"/>
      </w:pPr>
      <w:r>
        <w:rPr>
          <w:rFonts w:ascii="Calibri" w:eastAsia="Calibri" w:hAnsi="Calibri" w:cs="Calibri"/>
          <w:color w:val="1E293B"/>
          <w:sz w:val="21"/>
          <w:szCs w:val="21"/>
        </w:rPr>
        <w:t>The bar chart at the bottom shows the frequency breakdown. The "multiple times a day" bar — 177 students — is the tallest. These aren't infrequent riders. This is a core part of how they get through their day.</w:t>
      </w:r>
    </w:p>
    <w:p w14:paraId="08583479" w14:textId="77777777" w:rsidR="006755CE" w:rsidRDefault="006755CE">
      <w:pPr>
        <w:pBdr>
          <w:bottom w:val="single" w:sz="4" w:space="1" w:color="C8D8E8"/>
        </w:pBdr>
        <w:spacing w:before="200"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6840"/>
        <w:gridCol w:w="1800"/>
      </w:tblGrid>
      <w:tr w:rsidR="006755CE" w14:paraId="0850C5ED"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0A2342"/>
            <w:tcMar>
              <w:top w:w="100" w:type="dxa"/>
              <w:left w:w="120" w:type="dxa"/>
              <w:bottom w:w="100" w:type="dxa"/>
              <w:right w:w="120" w:type="dxa"/>
            </w:tcMar>
          </w:tcPr>
          <w:p w14:paraId="3AE1AEB8" w14:textId="77777777" w:rsidR="006755CE" w:rsidRDefault="00000000">
            <w:pPr>
              <w:jc w:val="center"/>
            </w:pPr>
            <w:r>
              <w:rPr>
                <w:rFonts w:ascii="Calibri" w:eastAsia="Calibri" w:hAnsi="Calibri" w:cs="Calibri"/>
                <w:b/>
                <w:bCs/>
                <w:color w:val="FFFFFF"/>
                <w:sz w:val="28"/>
                <w:szCs w:val="28"/>
              </w:rPr>
              <w:t>11</w:t>
            </w:r>
          </w:p>
        </w:tc>
        <w:tc>
          <w:tcPr>
            <w:tcW w:w="6840" w:type="dxa"/>
            <w:tcBorders>
              <w:top w:val="none" w:sz="0" w:space="0" w:color="FFFFFF"/>
              <w:left w:val="none" w:sz="0" w:space="0" w:color="FFFFFF"/>
              <w:bottom w:val="none" w:sz="0" w:space="0" w:color="FFFFFF"/>
              <w:right w:val="none" w:sz="0" w:space="0" w:color="FFFFFF"/>
            </w:tcBorders>
            <w:shd w:val="clear" w:color="auto" w:fill="1A5C9C"/>
            <w:tcMar>
              <w:top w:w="100" w:type="dxa"/>
              <w:left w:w="160" w:type="dxa"/>
              <w:bottom w:w="100" w:type="dxa"/>
              <w:right w:w="120" w:type="dxa"/>
            </w:tcMar>
          </w:tcPr>
          <w:p w14:paraId="7EF89B7C" w14:textId="77777777" w:rsidR="006755CE" w:rsidRDefault="00000000">
            <w:r>
              <w:rPr>
                <w:rFonts w:ascii="Calibri" w:eastAsia="Calibri" w:hAnsi="Calibri" w:cs="Calibri"/>
                <w:b/>
                <w:bCs/>
                <w:color w:val="FFFFFF"/>
                <w:sz w:val="24"/>
                <w:szCs w:val="24"/>
              </w:rPr>
              <w:t>Why Students Ride</w:t>
            </w:r>
          </w:p>
        </w:tc>
        <w:tc>
          <w:tcPr>
            <w:tcW w:w="1800" w:type="dxa"/>
            <w:tcBorders>
              <w:top w:val="none" w:sz="0" w:space="0" w:color="FFFFFF"/>
              <w:left w:val="none" w:sz="0" w:space="0" w:color="FFFFFF"/>
              <w:bottom w:val="none" w:sz="0" w:space="0" w:color="FFFFFF"/>
              <w:right w:val="none" w:sz="0" w:space="0" w:color="FFFFFF"/>
            </w:tcBorders>
            <w:shd w:val="clear" w:color="auto" w:fill="1D9E75"/>
            <w:tcMar>
              <w:top w:w="100" w:type="dxa"/>
              <w:left w:w="120" w:type="dxa"/>
              <w:bottom w:w="100" w:type="dxa"/>
              <w:right w:w="120" w:type="dxa"/>
            </w:tcMar>
          </w:tcPr>
          <w:p w14:paraId="2271F1AA" w14:textId="77777777" w:rsidR="006755CE" w:rsidRDefault="00000000">
            <w:pPr>
              <w:jc w:val="center"/>
            </w:pPr>
            <w:r>
              <w:rPr>
                <w:rFonts w:ascii="Calibri" w:eastAsia="Calibri" w:hAnsi="Calibri" w:cs="Calibri"/>
                <w:color w:val="FFFFFF"/>
              </w:rPr>
              <w:t>~90 sec</w:t>
            </w:r>
          </w:p>
        </w:tc>
      </w:tr>
    </w:tbl>
    <w:p w14:paraId="1DC5CD4C" w14:textId="77777777" w:rsidR="006755CE" w:rsidRDefault="00000000">
      <w:pPr>
        <w:spacing w:before="80" w:after="80"/>
      </w:pPr>
      <w:r>
        <w:rPr>
          <w:rFonts w:ascii="Calibri" w:eastAsia="Calibri" w:hAnsi="Calibri" w:cs="Calibri"/>
          <w:color w:val="1E293B"/>
          <w:sz w:val="21"/>
          <w:szCs w:val="21"/>
        </w:rPr>
        <w:t>This is a multi-select question, so percentages exceed 100%. Among the 360 students who reported actively riding EPTA:</w:t>
      </w:r>
    </w:p>
    <w:p w14:paraId="486198ED" w14:textId="77777777" w:rsidR="006755CE" w:rsidRDefault="00000000">
      <w:pPr>
        <w:spacing w:before="40" w:after="40"/>
        <w:ind w:left="360"/>
      </w:pPr>
      <w:r>
        <w:rPr>
          <w:rFonts w:ascii="Calibri" w:eastAsia="Calibri" w:hAnsi="Calibri" w:cs="Calibri"/>
          <w:color w:val="1E293B"/>
          <w:sz w:val="21"/>
          <w:szCs w:val="21"/>
        </w:rPr>
        <w:t>94% ride to get to class. That's the primary function — academic access.</w:t>
      </w:r>
    </w:p>
    <w:p w14:paraId="63349E67" w14:textId="77777777" w:rsidR="006755CE" w:rsidRDefault="00000000">
      <w:pPr>
        <w:spacing w:before="40" w:after="40"/>
        <w:ind w:left="360"/>
      </w:pPr>
      <w:r>
        <w:rPr>
          <w:rFonts w:ascii="Calibri" w:eastAsia="Calibri" w:hAnsi="Calibri" w:cs="Calibri"/>
          <w:color w:val="1E293B"/>
          <w:sz w:val="21"/>
          <w:szCs w:val="21"/>
        </w:rPr>
        <w:t>71% ride to get to the Rams Den for food. With the only dining hall on the east side of campus, this matters enormously for residential students.</w:t>
      </w:r>
    </w:p>
    <w:p w14:paraId="74ADBB3E" w14:textId="77777777" w:rsidR="006755CE" w:rsidRDefault="00000000">
      <w:pPr>
        <w:spacing w:before="40" w:after="40"/>
        <w:ind w:left="360"/>
      </w:pPr>
      <w:r>
        <w:rPr>
          <w:rFonts w:ascii="Calibri" w:eastAsia="Calibri" w:hAnsi="Calibri" w:cs="Calibri"/>
          <w:color w:val="1E293B"/>
          <w:sz w:val="21"/>
          <w:szCs w:val="21"/>
        </w:rPr>
        <w:t>56% cite parking difficulty as a reason. This is a key argument we'll develop further — EPTA isn't competing with walking, it's compensating for an inadequate parking infrastructure.</w:t>
      </w:r>
    </w:p>
    <w:p w14:paraId="47F533F5" w14:textId="77777777" w:rsidR="006755CE" w:rsidRDefault="00000000">
      <w:pPr>
        <w:spacing w:before="40" w:after="40"/>
        <w:ind w:left="360"/>
      </w:pPr>
      <w:r>
        <w:rPr>
          <w:rFonts w:ascii="Calibri" w:eastAsia="Calibri" w:hAnsi="Calibri" w:cs="Calibri"/>
          <w:color w:val="1E293B"/>
          <w:sz w:val="21"/>
          <w:szCs w:val="21"/>
        </w:rPr>
        <w:t>33% cite personal safety. We'll hear from students directly on this in the quote slides — particularly women with night classes.</w:t>
      </w:r>
    </w:p>
    <w:p w14:paraId="24D7105A" w14:textId="77777777" w:rsidR="006755CE" w:rsidRDefault="00000000">
      <w:pPr>
        <w:spacing w:before="80" w:after="80"/>
      </w:pPr>
      <w:r>
        <w:rPr>
          <w:rFonts w:ascii="Calibri" w:eastAsia="Calibri" w:hAnsi="Calibri" w:cs="Calibri"/>
          <w:color w:val="1E293B"/>
          <w:sz w:val="21"/>
          <w:szCs w:val="21"/>
        </w:rPr>
        <w:t>And 18% ride for an accessibility or disability reason. These students often have no alternative.</w:t>
      </w:r>
    </w:p>
    <w:p w14:paraId="699B1812" w14:textId="77777777" w:rsidR="006755CE" w:rsidRDefault="00000000">
      <w:pPr>
        <w:spacing w:before="80" w:after="80"/>
      </w:pPr>
      <w:r>
        <w:rPr>
          <w:rFonts w:ascii="Calibri" w:eastAsia="Calibri" w:hAnsi="Calibri" w:cs="Calibri"/>
          <w:color w:val="1E293B"/>
          <w:sz w:val="21"/>
          <w:szCs w:val="21"/>
        </w:rPr>
        <w:t>The two callout boxes on the right emphasize the parking and accessibility figures — those are the numbers that resonate most with decision-makers.</w:t>
      </w:r>
    </w:p>
    <w:p w14:paraId="7DF76066" w14:textId="77777777" w:rsidR="006755CE" w:rsidRDefault="006755CE">
      <w:pPr>
        <w:pBdr>
          <w:bottom w:val="single" w:sz="4" w:space="1" w:color="C8D8E8"/>
        </w:pBdr>
        <w:spacing w:before="200"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6840"/>
        <w:gridCol w:w="1800"/>
      </w:tblGrid>
      <w:tr w:rsidR="006755CE" w14:paraId="7750CCE4"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0A2342"/>
            <w:tcMar>
              <w:top w:w="100" w:type="dxa"/>
              <w:left w:w="120" w:type="dxa"/>
              <w:bottom w:w="100" w:type="dxa"/>
              <w:right w:w="120" w:type="dxa"/>
            </w:tcMar>
          </w:tcPr>
          <w:p w14:paraId="163A1E8C" w14:textId="77777777" w:rsidR="006755CE" w:rsidRDefault="00000000">
            <w:pPr>
              <w:jc w:val="center"/>
            </w:pPr>
            <w:r>
              <w:rPr>
                <w:rFonts w:ascii="Calibri" w:eastAsia="Calibri" w:hAnsi="Calibri" w:cs="Calibri"/>
                <w:b/>
                <w:bCs/>
                <w:color w:val="FFFFFF"/>
                <w:sz w:val="28"/>
                <w:szCs w:val="28"/>
              </w:rPr>
              <w:t>12</w:t>
            </w:r>
          </w:p>
        </w:tc>
        <w:tc>
          <w:tcPr>
            <w:tcW w:w="6840" w:type="dxa"/>
            <w:tcBorders>
              <w:top w:val="none" w:sz="0" w:space="0" w:color="FFFFFF"/>
              <w:left w:val="none" w:sz="0" w:space="0" w:color="FFFFFF"/>
              <w:bottom w:val="none" w:sz="0" w:space="0" w:color="FFFFFF"/>
              <w:right w:val="none" w:sz="0" w:space="0" w:color="FFFFFF"/>
            </w:tcBorders>
            <w:shd w:val="clear" w:color="auto" w:fill="1A5C9C"/>
            <w:tcMar>
              <w:top w:w="100" w:type="dxa"/>
              <w:left w:w="160" w:type="dxa"/>
              <w:bottom w:w="100" w:type="dxa"/>
              <w:right w:w="120" w:type="dxa"/>
            </w:tcMar>
          </w:tcPr>
          <w:p w14:paraId="4EB28D24" w14:textId="77777777" w:rsidR="006755CE" w:rsidRDefault="00000000">
            <w:r>
              <w:rPr>
                <w:rFonts w:ascii="Calibri" w:eastAsia="Calibri" w:hAnsi="Calibri" w:cs="Calibri"/>
                <w:b/>
                <w:bCs/>
                <w:color w:val="FFFFFF"/>
                <w:sz w:val="24"/>
                <w:szCs w:val="24"/>
              </w:rPr>
              <w:t>When Service Matters Most / Fee Support</w:t>
            </w:r>
          </w:p>
        </w:tc>
        <w:tc>
          <w:tcPr>
            <w:tcW w:w="1800" w:type="dxa"/>
            <w:tcBorders>
              <w:top w:val="none" w:sz="0" w:space="0" w:color="FFFFFF"/>
              <w:left w:val="none" w:sz="0" w:space="0" w:color="FFFFFF"/>
              <w:bottom w:val="none" w:sz="0" w:space="0" w:color="FFFFFF"/>
              <w:right w:val="none" w:sz="0" w:space="0" w:color="FFFFFF"/>
            </w:tcBorders>
            <w:shd w:val="clear" w:color="auto" w:fill="1D9E75"/>
            <w:tcMar>
              <w:top w:w="100" w:type="dxa"/>
              <w:left w:w="120" w:type="dxa"/>
              <w:bottom w:w="100" w:type="dxa"/>
              <w:right w:w="120" w:type="dxa"/>
            </w:tcMar>
          </w:tcPr>
          <w:p w14:paraId="32DD8555" w14:textId="77777777" w:rsidR="006755CE" w:rsidRDefault="00000000">
            <w:pPr>
              <w:jc w:val="center"/>
            </w:pPr>
            <w:r>
              <w:rPr>
                <w:rFonts w:ascii="Calibri" w:eastAsia="Calibri" w:hAnsi="Calibri" w:cs="Calibri"/>
                <w:color w:val="FFFFFF"/>
              </w:rPr>
              <w:t>~90 sec</w:t>
            </w:r>
          </w:p>
        </w:tc>
      </w:tr>
    </w:tbl>
    <w:p w14:paraId="71D13DD0" w14:textId="77777777" w:rsidR="006755CE" w:rsidRDefault="00000000">
      <w:pPr>
        <w:spacing w:before="80" w:after="80"/>
      </w:pPr>
      <w:r>
        <w:rPr>
          <w:rFonts w:ascii="Calibri" w:eastAsia="Calibri" w:hAnsi="Calibri" w:cs="Calibri"/>
          <w:color w:val="1E293B"/>
          <w:sz w:val="21"/>
          <w:szCs w:val="21"/>
        </w:rPr>
        <w:t>The time-of-day chart shows that morning and midday are the most critical windows — 76% and 75% respectively. But nearly half — 46% — say the 4–7 PM window is crucial, and 26% need the 7–9 PM service. That's the evening safety window.</w:t>
      </w:r>
    </w:p>
    <w:p w14:paraId="033D3F7D" w14:textId="77777777" w:rsidR="006755CE" w:rsidRDefault="00000000">
      <w:pPr>
        <w:spacing w:before="80" w:after="80"/>
      </w:pPr>
      <w:r>
        <w:rPr>
          <w:rFonts w:ascii="Calibri" w:eastAsia="Calibri" w:hAnsi="Calibri" w:cs="Calibri"/>
          <w:color w:val="1E293B"/>
          <w:sz w:val="21"/>
          <w:szCs w:val="21"/>
        </w:rPr>
        <w:lastRenderedPageBreak/>
        <w:t>On the fee question: 43% say yes, they'd support a small fee. 57% say no. This might look like opposition to the service — it isn't.</w:t>
      </w:r>
    </w:p>
    <w:p w14:paraId="5FB959AD" w14:textId="77777777" w:rsidR="006755CE" w:rsidRDefault="00000000">
      <w:pPr>
        <w:spacing w:before="80" w:after="80"/>
      </w:pPr>
      <w:r>
        <w:rPr>
          <w:rFonts w:ascii="Calibri" w:eastAsia="Calibri" w:hAnsi="Calibri" w:cs="Calibri"/>
          <w:color w:val="1E293B"/>
          <w:sz w:val="21"/>
          <w:szCs w:val="21"/>
        </w:rPr>
        <w:t>Read the comment box carefully. Many students oppose a fee not because they don't value EPTA, but because they're already paying $70 for a parking pass that doesn't work across most of campus. Adding a transit fee on top of that feels punitive. Several comments explicitly called this out.</w:t>
      </w:r>
    </w:p>
    <w:p w14:paraId="64B235B0" w14:textId="77777777" w:rsidR="006755CE" w:rsidRDefault="00000000">
      <w:pPr>
        <w:spacing w:before="80" w:after="80"/>
      </w:pPr>
      <w:r>
        <w:rPr>
          <w:rFonts w:ascii="Calibri" w:eastAsia="Calibri" w:hAnsi="Calibri" w:cs="Calibri"/>
          <w:color w:val="1E293B"/>
          <w:sz w:val="21"/>
          <w:szCs w:val="21"/>
        </w:rPr>
        <w:t xml:space="preserve">If we pursue a fee-based model, we need to account for that context. A fee might be more palatable if the parking pass situation is addressed </w:t>
      </w:r>
      <w:proofErr w:type="gramStart"/>
      <w:r>
        <w:rPr>
          <w:rFonts w:ascii="Calibri" w:eastAsia="Calibri" w:hAnsi="Calibri" w:cs="Calibri"/>
          <w:color w:val="1E293B"/>
          <w:sz w:val="21"/>
          <w:szCs w:val="21"/>
        </w:rPr>
        <w:t>simultaneously —</w:t>
      </w:r>
      <w:proofErr w:type="gramEnd"/>
      <w:r>
        <w:rPr>
          <w:rFonts w:ascii="Calibri" w:eastAsia="Calibri" w:hAnsi="Calibri" w:cs="Calibri"/>
          <w:color w:val="1E293B"/>
          <w:sz w:val="21"/>
          <w:szCs w:val="21"/>
        </w:rPr>
        <w:t xml:space="preserve"> or if the fee replaces, rather than adds to, existing costs.</w:t>
      </w:r>
    </w:p>
    <w:p w14:paraId="23C28ABD" w14:textId="77777777" w:rsidR="006755CE" w:rsidRDefault="006755CE">
      <w:pPr>
        <w:pBdr>
          <w:bottom w:val="single" w:sz="4" w:space="1" w:color="C8D8E8"/>
        </w:pBdr>
        <w:spacing w:before="200"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6840"/>
        <w:gridCol w:w="1800"/>
      </w:tblGrid>
      <w:tr w:rsidR="006755CE" w14:paraId="79B98D7F"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0A2342"/>
            <w:tcMar>
              <w:top w:w="100" w:type="dxa"/>
              <w:left w:w="120" w:type="dxa"/>
              <w:bottom w:w="100" w:type="dxa"/>
              <w:right w:w="120" w:type="dxa"/>
            </w:tcMar>
          </w:tcPr>
          <w:p w14:paraId="79513A6A" w14:textId="77777777" w:rsidR="006755CE" w:rsidRDefault="00000000">
            <w:pPr>
              <w:jc w:val="center"/>
            </w:pPr>
            <w:r>
              <w:rPr>
                <w:rFonts w:ascii="Calibri" w:eastAsia="Calibri" w:hAnsi="Calibri" w:cs="Calibri"/>
                <w:b/>
                <w:bCs/>
                <w:color w:val="FFFFFF"/>
                <w:sz w:val="28"/>
                <w:szCs w:val="28"/>
              </w:rPr>
              <w:t>13</w:t>
            </w:r>
          </w:p>
        </w:tc>
        <w:tc>
          <w:tcPr>
            <w:tcW w:w="6840" w:type="dxa"/>
            <w:tcBorders>
              <w:top w:val="none" w:sz="0" w:space="0" w:color="FFFFFF"/>
              <w:left w:val="none" w:sz="0" w:space="0" w:color="FFFFFF"/>
              <w:bottom w:val="none" w:sz="0" w:space="0" w:color="FFFFFF"/>
              <w:right w:val="none" w:sz="0" w:space="0" w:color="FFFFFF"/>
            </w:tcBorders>
            <w:shd w:val="clear" w:color="auto" w:fill="1A5C9C"/>
            <w:tcMar>
              <w:top w:w="100" w:type="dxa"/>
              <w:left w:w="160" w:type="dxa"/>
              <w:bottom w:w="100" w:type="dxa"/>
              <w:right w:w="120" w:type="dxa"/>
            </w:tcMar>
          </w:tcPr>
          <w:p w14:paraId="3C3AF8D5" w14:textId="77777777" w:rsidR="006755CE" w:rsidRDefault="00000000">
            <w:r>
              <w:rPr>
                <w:rFonts w:ascii="Calibri" w:eastAsia="Calibri" w:hAnsi="Calibri" w:cs="Calibri"/>
                <w:b/>
                <w:bCs/>
                <w:color w:val="FFFFFF"/>
                <w:sz w:val="24"/>
                <w:szCs w:val="24"/>
              </w:rPr>
              <w:t>In Their Own Words — Accessibility &amp; Disability</w:t>
            </w:r>
          </w:p>
        </w:tc>
        <w:tc>
          <w:tcPr>
            <w:tcW w:w="1800" w:type="dxa"/>
            <w:tcBorders>
              <w:top w:val="none" w:sz="0" w:space="0" w:color="FFFFFF"/>
              <w:left w:val="none" w:sz="0" w:space="0" w:color="FFFFFF"/>
              <w:bottom w:val="none" w:sz="0" w:space="0" w:color="FFFFFF"/>
              <w:right w:val="none" w:sz="0" w:space="0" w:color="FFFFFF"/>
            </w:tcBorders>
            <w:shd w:val="clear" w:color="auto" w:fill="1D9E75"/>
            <w:tcMar>
              <w:top w:w="100" w:type="dxa"/>
              <w:left w:w="120" w:type="dxa"/>
              <w:bottom w:w="100" w:type="dxa"/>
              <w:right w:w="120" w:type="dxa"/>
            </w:tcMar>
          </w:tcPr>
          <w:p w14:paraId="3D68D4D4" w14:textId="77777777" w:rsidR="006755CE" w:rsidRDefault="00000000">
            <w:pPr>
              <w:jc w:val="center"/>
            </w:pPr>
            <w:r>
              <w:rPr>
                <w:rFonts w:ascii="Calibri" w:eastAsia="Calibri" w:hAnsi="Calibri" w:cs="Calibri"/>
                <w:color w:val="FFFFFF"/>
              </w:rPr>
              <w:t>~60 sec</w:t>
            </w:r>
          </w:p>
        </w:tc>
      </w:tr>
    </w:tbl>
    <w:p w14:paraId="5E764216" w14:textId="77777777" w:rsidR="006755CE" w:rsidRDefault="00000000">
      <w:pPr>
        <w:spacing w:before="40" w:after="40"/>
        <w:ind w:left="360"/>
      </w:pPr>
      <w:r>
        <w:rPr>
          <w:rFonts w:ascii="Calibri" w:eastAsia="Calibri" w:hAnsi="Calibri" w:cs="Calibri"/>
          <w:color w:val="1E293B"/>
          <w:sz w:val="21"/>
          <w:szCs w:val="21"/>
        </w:rPr>
        <w:t>178 students chose to leave open-ended comments. 47 volunteered their emails for a focus group. These are not passive survey-takers — these are students who wanted to be heard.</w:t>
      </w:r>
    </w:p>
    <w:p w14:paraId="79D2370E" w14:textId="77777777" w:rsidR="006755CE" w:rsidRDefault="00000000">
      <w:pPr>
        <w:spacing w:before="80" w:after="80"/>
      </w:pPr>
      <w:r>
        <w:rPr>
          <w:rFonts w:ascii="Calibri" w:eastAsia="Calibri" w:hAnsi="Calibri" w:cs="Calibri"/>
          <w:color w:val="1E293B"/>
          <w:sz w:val="21"/>
          <w:szCs w:val="21"/>
        </w:rPr>
        <w:t>This slide presents three comments on accessibility and disability. Read them slowly. Let them land.</w:t>
      </w:r>
    </w:p>
    <w:p w14:paraId="109717F7" w14:textId="77777777" w:rsidR="006755CE" w:rsidRDefault="00000000">
      <w:pPr>
        <w:spacing w:before="60" w:after="60"/>
      </w:pPr>
      <w:r>
        <w:rPr>
          <w:rFonts w:ascii="Calibri" w:eastAsia="Calibri" w:hAnsi="Calibri" w:cs="Calibri"/>
          <w:color w:val="64748B"/>
        </w:rPr>
        <w:t>[Read quote 1]: "If the EPTA were not available I would not be able to attend classes..." [Read quote 2]: "As a student who has POTS the EPTA makes it easier to get from one side to another..." [Read quote 3]: "The elimination of the EPTA services would be discriminatory..."</w:t>
      </w:r>
    </w:p>
    <w:p w14:paraId="0F7F0639" w14:textId="77777777" w:rsidR="006755CE" w:rsidRDefault="00000000">
      <w:pPr>
        <w:spacing w:before="80" w:after="80"/>
      </w:pPr>
      <w:r>
        <w:rPr>
          <w:rFonts w:ascii="Calibri" w:eastAsia="Calibri" w:hAnsi="Calibri" w:cs="Calibri"/>
          <w:color w:val="1E293B"/>
          <w:sz w:val="21"/>
          <w:szCs w:val="21"/>
        </w:rPr>
        <w:t>The photo slot here is an opportunity to put a face to these experiences — with permission, a student who has shared their story, or a general image of accessibility-focused transit use.</w:t>
      </w:r>
    </w:p>
    <w:p w14:paraId="171E619F" w14:textId="77777777" w:rsidR="006755CE" w:rsidRDefault="00000000">
      <w:pPr>
        <w:spacing w:before="80" w:after="80"/>
      </w:pPr>
      <w:r>
        <w:rPr>
          <w:rFonts w:ascii="Calibri" w:eastAsia="Calibri" w:hAnsi="Calibri" w:cs="Calibri"/>
          <w:color w:val="1E293B"/>
          <w:sz w:val="21"/>
          <w:szCs w:val="21"/>
        </w:rPr>
        <w:t>This is where the data becomes human.</w:t>
      </w:r>
    </w:p>
    <w:p w14:paraId="0393CAFC" w14:textId="77777777" w:rsidR="006755CE" w:rsidRDefault="006755CE">
      <w:pPr>
        <w:pBdr>
          <w:bottom w:val="single" w:sz="4" w:space="1" w:color="C8D8E8"/>
        </w:pBdr>
        <w:spacing w:before="200"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6840"/>
        <w:gridCol w:w="1800"/>
      </w:tblGrid>
      <w:tr w:rsidR="006755CE" w14:paraId="3297C6B6"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0A2342"/>
            <w:tcMar>
              <w:top w:w="100" w:type="dxa"/>
              <w:left w:w="120" w:type="dxa"/>
              <w:bottom w:w="100" w:type="dxa"/>
              <w:right w:w="120" w:type="dxa"/>
            </w:tcMar>
          </w:tcPr>
          <w:p w14:paraId="57DEDE31" w14:textId="77777777" w:rsidR="006755CE" w:rsidRDefault="00000000">
            <w:pPr>
              <w:jc w:val="center"/>
            </w:pPr>
            <w:r>
              <w:rPr>
                <w:rFonts w:ascii="Calibri" w:eastAsia="Calibri" w:hAnsi="Calibri" w:cs="Calibri"/>
                <w:b/>
                <w:bCs/>
                <w:color w:val="FFFFFF"/>
                <w:sz w:val="28"/>
                <w:szCs w:val="28"/>
              </w:rPr>
              <w:t>14</w:t>
            </w:r>
          </w:p>
        </w:tc>
        <w:tc>
          <w:tcPr>
            <w:tcW w:w="6840" w:type="dxa"/>
            <w:tcBorders>
              <w:top w:val="none" w:sz="0" w:space="0" w:color="FFFFFF"/>
              <w:left w:val="none" w:sz="0" w:space="0" w:color="FFFFFF"/>
              <w:bottom w:val="none" w:sz="0" w:space="0" w:color="FFFFFF"/>
              <w:right w:val="none" w:sz="0" w:space="0" w:color="FFFFFF"/>
            </w:tcBorders>
            <w:shd w:val="clear" w:color="auto" w:fill="1A5C9C"/>
            <w:tcMar>
              <w:top w:w="100" w:type="dxa"/>
              <w:left w:w="160" w:type="dxa"/>
              <w:bottom w:w="100" w:type="dxa"/>
              <w:right w:w="120" w:type="dxa"/>
            </w:tcMar>
          </w:tcPr>
          <w:p w14:paraId="1BFEE3EE" w14:textId="77777777" w:rsidR="006755CE" w:rsidRDefault="00000000">
            <w:r>
              <w:rPr>
                <w:rFonts w:ascii="Calibri" w:eastAsia="Calibri" w:hAnsi="Calibri" w:cs="Calibri"/>
                <w:b/>
                <w:bCs/>
                <w:color w:val="FFFFFF"/>
                <w:sz w:val="24"/>
                <w:szCs w:val="24"/>
              </w:rPr>
              <w:t>In Their Own Words — Safety &amp; Weather</w:t>
            </w:r>
          </w:p>
        </w:tc>
        <w:tc>
          <w:tcPr>
            <w:tcW w:w="1800" w:type="dxa"/>
            <w:tcBorders>
              <w:top w:val="none" w:sz="0" w:space="0" w:color="FFFFFF"/>
              <w:left w:val="none" w:sz="0" w:space="0" w:color="FFFFFF"/>
              <w:bottom w:val="none" w:sz="0" w:space="0" w:color="FFFFFF"/>
              <w:right w:val="none" w:sz="0" w:space="0" w:color="FFFFFF"/>
            </w:tcBorders>
            <w:shd w:val="clear" w:color="auto" w:fill="1D9E75"/>
            <w:tcMar>
              <w:top w:w="100" w:type="dxa"/>
              <w:left w:w="120" w:type="dxa"/>
              <w:bottom w:w="100" w:type="dxa"/>
              <w:right w:w="120" w:type="dxa"/>
            </w:tcMar>
          </w:tcPr>
          <w:p w14:paraId="1C7AEB0B" w14:textId="77777777" w:rsidR="006755CE" w:rsidRDefault="00000000">
            <w:pPr>
              <w:jc w:val="center"/>
            </w:pPr>
            <w:r>
              <w:rPr>
                <w:rFonts w:ascii="Calibri" w:eastAsia="Calibri" w:hAnsi="Calibri" w:cs="Calibri"/>
                <w:color w:val="FFFFFF"/>
              </w:rPr>
              <w:t>~60 sec</w:t>
            </w:r>
          </w:p>
        </w:tc>
      </w:tr>
    </w:tbl>
    <w:p w14:paraId="03AEF310" w14:textId="77777777" w:rsidR="006755CE" w:rsidRDefault="00000000">
      <w:pPr>
        <w:spacing w:before="80" w:after="80"/>
      </w:pPr>
      <w:r>
        <w:rPr>
          <w:rFonts w:ascii="Calibri" w:eastAsia="Calibri" w:hAnsi="Calibri" w:cs="Calibri"/>
          <w:color w:val="1E293B"/>
          <w:sz w:val="21"/>
          <w:szCs w:val="21"/>
        </w:rPr>
        <w:t>Three more voices — this time on safety and weather, two themes that came up repeatedly in the open-ended comments.</w:t>
      </w:r>
    </w:p>
    <w:p w14:paraId="69AF501A" w14:textId="77777777" w:rsidR="006755CE" w:rsidRDefault="00000000">
      <w:pPr>
        <w:spacing w:before="60" w:after="60"/>
      </w:pPr>
      <w:r>
        <w:rPr>
          <w:rFonts w:ascii="Calibri" w:eastAsia="Calibri" w:hAnsi="Calibri" w:cs="Calibri"/>
          <w:color w:val="64748B"/>
        </w:rPr>
        <w:t>[Read quote 1]: "Disabled and injured students are owed transportation... as a woman who takes classes that end at 7pm and 9pm, I do not feel safe walking back to my campus apartment alone in the dark."</w:t>
      </w:r>
    </w:p>
    <w:p w14:paraId="05A0E47E" w14:textId="77777777" w:rsidR="006755CE" w:rsidRDefault="00000000">
      <w:pPr>
        <w:spacing w:before="60" w:after="60"/>
      </w:pPr>
      <w:r>
        <w:rPr>
          <w:rFonts w:ascii="Calibri" w:eastAsia="Calibri" w:hAnsi="Calibri" w:cs="Calibri"/>
          <w:color w:val="64748B"/>
        </w:rPr>
        <w:t>[Read quote 2]: "Walking to class in freezing temperatures at 8am is really hard... sometimes the only reason I have the motivation to go to my earliest classes is because I know there is a bus."</w:t>
      </w:r>
    </w:p>
    <w:p w14:paraId="086A7099" w14:textId="77777777" w:rsidR="006755CE" w:rsidRDefault="00000000">
      <w:pPr>
        <w:spacing w:before="60" w:after="60"/>
      </w:pPr>
      <w:r>
        <w:rPr>
          <w:rFonts w:ascii="Calibri" w:eastAsia="Calibri" w:hAnsi="Calibri" w:cs="Calibri"/>
          <w:color w:val="64748B"/>
        </w:rPr>
        <w:t>[Read quote 3]: "I am a commuter who had a car accident when roads were icy... The EPTA shuttle has allowed me to continue to attend Shepherd despite losing my car."</w:t>
      </w:r>
    </w:p>
    <w:p w14:paraId="766E413F" w14:textId="77777777" w:rsidR="006755CE" w:rsidRDefault="00000000">
      <w:pPr>
        <w:spacing w:before="80" w:after="80"/>
      </w:pPr>
      <w:r>
        <w:rPr>
          <w:rFonts w:ascii="Calibri" w:eastAsia="Calibri" w:hAnsi="Calibri" w:cs="Calibri"/>
          <w:color w:val="1E293B"/>
          <w:sz w:val="21"/>
          <w:szCs w:val="21"/>
        </w:rPr>
        <w:t>That last one is extraordinary. A student lost their car in an accident on the way to campus. EPTA kept them enrolled. That is student retention, measured in one person's story.</w:t>
      </w:r>
    </w:p>
    <w:p w14:paraId="7EC9F968" w14:textId="77777777" w:rsidR="006755CE" w:rsidRDefault="006755CE">
      <w:pPr>
        <w:pBdr>
          <w:bottom w:val="single" w:sz="4" w:space="1" w:color="C8D8E8"/>
        </w:pBdr>
        <w:spacing w:before="200"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6840"/>
        <w:gridCol w:w="1800"/>
      </w:tblGrid>
      <w:tr w:rsidR="006755CE" w14:paraId="317F98BA"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0A2342"/>
            <w:tcMar>
              <w:top w:w="100" w:type="dxa"/>
              <w:left w:w="120" w:type="dxa"/>
              <w:bottom w:w="100" w:type="dxa"/>
              <w:right w:w="120" w:type="dxa"/>
            </w:tcMar>
          </w:tcPr>
          <w:p w14:paraId="2571FDCC" w14:textId="77777777" w:rsidR="006755CE" w:rsidRDefault="00000000">
            <w:pPr>
              <w:jc w:val="center"/>
            </w:pPr>
            <w:r>
              <w:rPr>
                <w:rFonts w:ascii="Calibri" w:eastAsia="Calibri" w:hAnsi="Calibri" w:cs="Calibri"/>
                <w:b/>
                <w:bCs/>
                <w:color w:val="FFFFFF"/>
                <w:sz w:val="28"/>
                <w:szCs w:val="28"/>
              </w:rPr>
              <w:t>15</w:t>
            </w:r>
          </w:p>
        </w:tc>
        <w:tc>
          <w:tcPr>
            <w:tcW w:w="6840" w:type="dxa"/>
            <w:tcBorders>
              <w:top w:val="none" w:sz="0" w:space="0" w:color="FFFFFF"/>
              <w:left w:val="none" w:sz="0" w:space="0" w:color="FFFFFF"/>
              <w:bottom w:val="none" w:sz="0" w:space="0" w:color="FFFFFF"/>
              <w:right w:val="none" w:sz="0" w:space="0" w:color="FFFFFF"/>
            </w:tcBorders>
            <w:shd w:val="clear" w:color="auto" w:fill="1A5C9C"/>
            <w:tcMar>
              <w:top w:w="100" w:type="dxa"/>
              <w:left w:w="160" w:type="dxa"/>
              <w:bottom w:w="100" w:type="dxa"/>
              <w:right w:w="120" w:type="dxa"/>
            </w:tcMar>
          </w:tcPr>
          <w:p w14:paraId="21224E0F" w14:textId="77777777" w:rsidR="006755CE" w:rsidRDefault="00000000">
            <w:r>
              <w:rPr>
                <w:rFonts w:ascii="Calibri" w:eastAsia="Calibri" w:hAnsi="Calibri" w:cs="Calibri"/>
                <w:b/>
                <w:bCs/>
                <w:color w:val="FFFFFF"/>
                <w:sz w:val="24"/>
                <w:szCs w:val="24"/>
              </w:rPr>
              <w:t>In Their Own Words — Parking &amp; Residential Access</w:t>
            </w:r>
          </w:p>
        </w:tc>
        <w:tc>
          <w:tcPr>
            <w:tcW w:w="1800" w:type="dxa"/>
            <w:tcBorders>
              <w:top w:val="none" w:sz="0" w:space="0" w:color="FFFFFF"/>
              <w:left w:val="none" w:sz="0" w:space="0" w:color="FFFFFF"/>
              <w:bottom w:val="none" w:sz="0" w:space="0" w:color="FFFFFF"/>
              <w:right w:val="none" w:sz="0" w:space="0" w:color="FFFFFF"/>
            </w:tcBorders>
            <w:shd w:val="clear" w:color="auto" w:fill="1D9E75"/>
            <w:tcMar>
              <w:top w:w="100" w:type="dxa"/>
              <w:left w:w="120" w:type="dxa"/>
              <w:bottom w:w="100" w:type="dxa"/>
              <w:right w:w="120" w:type="dxa"/>
            </w:tcMar>
          </w:tcPr>
          <w:p w14:paraId="3C194BD9" w14:textId="77777777" w:rsidR="006755CE" w:rsidRDefault="00000000">
            <w:pPr>
              <w:jc w:val="center"/>
            </w:pPr>
            <w:r>
              <w:rPr>
                <w:rFonts w:ascii="Calibri" w:eastAsia="Calibri" w:hAnsi="Calibri" w:cs="Calibri"/>
                <w:color w:val="FFFFFF"/>
              </w:rPr>
              <w:t>~60 sec</w:t>
            </w:r>
          </w:p>
        </w:tc>
      </w:tr>
    </w:tbl>
    <w:p w14:paraId="0712E9B2" w14:textId="77777777" w:rsidR="006755CE" w:rsidRDefault="00000000">
      <w:pPr>
        <w:spacing w:before="80" w:after="80"/>
      </w:pPr>
      <w:r>
        <w:rPr>
          <w:rFonts w:ascii="Calibri" w:eastAsia="Calibri" w:hAnsi="Calibri" w:cs="Calibri"/>
          <w:color w:val="1E293B"/>
          <w:sz w:val="21"/>
          <w:szCs w:val="21"/>
        </w:rPr>
        <w:t>The third set of voices addresses what may be the most operationally urgent issue: there is no residential parking on the east side of campus.</w:t>
      </w:r>
    </w:p>
    <w:p w14:paraId="7B9C0822" w14:textId="77777777" w:rsidR="006755CE" w:rsidRDefault="00000000">
      <w:pPr>
        <w:spacing w:before="60" w:after="60"/>
      </w:pPr>
      <w:r>
        <w:rPr>
          <w:rFonts w:ascii="Calibri" w:eastAsia="Calibri" w:hAnsi="Calibri" w:cs="Calibri"/>
          <w:color w:val="64748B"/>
        </w:rPr>
        <w:t>[Read quote 1]: "As a residential student, we have nowhere to park. When it's really cold or there's a time crunch, I need the bus to get across campus from West Woods."</w:t>
      </w:r>
    </w:p>
    <w:p w14:paraId="2BF10294" w14:textId="77777777" w:rsidR="006755CE" w:rsidRDefault="00000000">
      <w:pPr>
        <w:spacing w:before="60" w:after="60"/>
      </w:pPr>
      <w:r>
        <w:rPr>
          <w:rFonts w:ascii="Calibri" w:eastAsia="Calibri" w:hAnsi="Calibri" w:cs="Calibri"/>
          <w:color w:val="64748B"/>
        </w:rPr>
        <w:t>[Read quote 2]: "EPTA is... a crucial part of Shepherd's parking strategy." — This student identified something we should be saying ourselves. EPTA isn't a supplement to parking. It's part of the solution to a parking deficit.</w:t>
      </w:r>
    </w:p>
    <w:p w14:paraId="57FCB5EA" w14:textId="77777777" w:rsidR="006755CE" w:rsidRDefault="00000000">
      <w:pPr>
        <w:spacing w:before="60" w:after="60"/>
      </w:pPr>
      <w:r>
        <w:rPr>
          <w:rFonts w:ascii="Calibri" w:eastAsia="Calibri" w:hAnsi="Calibri" w:cs="Calibri"/>
          <w:color w:val="64748B"/>
        </w:rPr>
        <w:t>[Read quote 3]: "If programs and services continue to be cut, enrollment will keep declining as SU becomes less attractive and competitive." — This student is thinking like an administrator. We should listen.</w:t>
      </w:r>
    </w:p>
    <w:p w14:paraId="14DBBD29" w14:textId="77777777" w:rsidR="006755CE" w:rsidRDefault="00000000">
      <w:pPr>
        <w:spacing w:before="80" w:after="80"/>
      </w:pPr>
      <w:r>
        <w:rPr>
          <w:rFonts w:ascii="Calibri" w:eastAsia="Calibri" w:hAnsi="Calibri" w:cs="Calibri"/>
          <w:color w:val="1E293B"/>
          <w:sz w:val="21"/>
          <w:szCs w:val="21"/>
        </w:rPr>
        <w:lastRenderedPageBreak/>
        <w:t>The photo here is a good place for an image of H-Lot, or the lack of parking near residential halls — something that makes the parking problem visible.</w:t>
      </w:r>
    </w:p>
    <w:p w14:paraId="4CF477A1" w14:textId="77777777" w:rsidR="006755CE" w:rsidRDefault="006755CE">
      <w:pPr>
        <w:pBdr>
          <w:bottom w:val="single" w:sz="4" w:space="1" w:color="C8D8E8"/>
        </w:pBdr>
        <w:spacing w:before="200"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6840"/>
        <w:gridCol w:w="1800"/>
      </w:tblGrid>
      <w:tr w:rsidR="006755CE" w14:paraId="39B1C84A"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0A2342"/>
            <w:tcMar>
              <w:top w:w="100" w:type="dxa"/>
              <w:left w:w="120" w:type="dxa"/>
              <w:bottom w:w="100" w:type="dxa"/>
              <w:right w:w="120" w:type="dxa"/>
            </w:tcMar>
          </w:tcPr>
          <w:p w14:paraId="599E3BFF" w14:textId="77777777" w:rsidR="006755CE" w:rsidRDefault="00000000">
            <w:pPr>
              <w:jc w:val="center"/>
            </w:pPr>
            <w:r>
              <w:rPr>
                <w:rFonts w:ascii="Calibri" w:eastAsia="Calibri" w:hAnsi="Calibri" w:cs="Calibri"/>
                <w:b/>
                <w:bCs/>
                <w:color w:val="FFFFFF"/>
                <w:sz w:val="28"/>
                <w:szCs w:val="28"/>
              </w:rPr>
              <w:t>16</w:t>
            </w:r>
          </w:p>
        </w:tc>
        <w:tc>
          <w:tcPr>
            <w:tcW w:w="6840" w:type="dxa"/>
            <w:tcBorders>
              <w:top w:val="none" w:sz="0" w:space="0" w:color="FFFFFF"/>
              <w:left w:val="none" w:sz="0" w:space="0" w:color="FFFFFF"/>
              <w:bottom w:val="none" w:sz="0" w:space="0" w:color="FFFFFF"/>
              <w:right w:val="none" w:sz="0" w:space="0" w:color="FFFFFF"/>
            </w:tcBorders>
            <w:shd w:val="clear" w:color="auto" w:fill="1A5C9C"/>
            <w:tcMar>
              <w:top w:w="100" w:type="dxa"/>
              <w:left w:w="160" w:type="dxa"/>
              <w:bottom w:w="100" w:type="dxa"/>
              <w:right w:w="120" w:type="dxa"/>
            </w:tcMar>
          </w:tcPr>
          <w:p w14:paraId="26707DAE" w14:textId="77777777" w:rsidR="006755CE" w:rsidRDefault="00000000">
            <w:r>
              <w:rPr>
                <w:rFonts w:ascii="Calibri" w:eastAsia="Calibri" w:hAnsi="Calibri" w:cs="Calibri"/>
                <w:b/>
                <w:bCs/>
                <w:color w:val="FFFFFF"/>
                <w:sz w:val="24"/>
                <w:szCs w:val="24"/>
              </w:rPr>
              <w:t>Section Divider — Enrollment &amp; Impact</w:t>
            </w:r>
          </w:p>
        </w:tc>
        <w:tc>
          <w:tcPr>
            <w:tcW w:w="1800" w:type="dxa"/>
            <w:tcBorders>
              <w:top w:val="none" w:sz="0" w:space="0" w:color="FFFFFF"/>
              <w:left w:val="none" w:sz="0" w:space="0" w:color="FFFFFF"/>
              <w:bottom w:val="none" w:sz="0" w:space="0" w:color="FFFFFF"/>
              <w:right w:val="none" w:sz="0" w:space="0" w:color="FFFFFF"/>
            </w:tcBorders>
            <w:shd w:val="clear" w:color="auto" w:fill="1D9E75"/>
            <w:tcMar>
              <w:top w:w="100" w:type="dxa"/>
              <w:left w:w="120" w:type="dxa"/>
              <w:bottom w:w="100" w:type="dxa"/>
              <w:right w:w="120" w:type="dxa"/>
            </w:tcMar>
          </w:tcPr>
          <w:p w14:paraId="44924019" w14:textId="77777777" w:rsidR="006755CE" w:rsidRDefault="00000000">
            <w:pPr>
              <w:jc w:val="center"/>
            </w:pPr>
            <w:r>
              <w:rPr>
                <w:rFonts w:ascii="Calibri" w:eastAsia="Calibri" w:hAnsi="Calibri" w:cs="Calibri"/>
                <w:color w:val="FFFFFF"/>
              </w:rPr>
              <w:t>~15 sec</w:t>
            </w:r>
          </w:p>
        </w:tc>
      </w:tr>
    </w:tbl>
    <w:p w14:paraId="745D841D" w14:textId="77777777" w:rsidR="006755CE" w:rsidRDefault="00000000">
      <w:pPr>
        <w:spacing w:before="80" w:after="80"/>
      </w:pPr>
      <w:r>
        <w:rPr>
          <w:rFonts w:ascii="Calibri" w:eastAsia="Calibri" w:hAnsi="Calibri" w:cs="Calibri"/>
          <w:color w:val="1E293B"/>
          <w:sz w:val="21"/>
          <w:szCs w:val="21"/>
        </w:rPr>
        <w:t>"Here's where the data gets really interesting — and where EPTA's value becomes sharpest."</w:t>
      </w:r>
    </w:p>
    <w:p w14:paraId="42A24672" w14:textId="77777777" w:rsidR="006755CE" w:rsidRDefault="006755CE">
      <w:pPr>
        <w:pBdr>
          <w:bottom w:val="single" w:sz="4" w:space="1" w:color="C8D8E8"/>
        </w:pBdr>
        <w:spacing w:before="200"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6840"/>
        <w:gridCol w:w="1800"/>
      </w:tblGrid>
      <w:tr w:rsidR="006755CE" w14:paraId="585AA534"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0A2342"/>
            <w:tcMar>
              <w:top w:w="100" w:type="dxa"/>
              <w:left w:w="120" w:type="dxa"/>
              <w:bottom w:w="100" w:type="dxa"/>
              <w:right w:w="120" w:type="dxa"/>
            </w:tcMar>
          </w:tcPr>
          <w:p w14:paraId="66754B45" w14:textId="77777777" w:rsidR="006755CE" w:rsidRDefault="00000000">
            <w:pPr>
              <w:jc w:val="center"/>
            </w:pPr>
            <w:r>
              <w:rPr>
                <w:rFonts w:ascii="Calibri" w:eastAsia="Calibri" w:hAnsi="Calibri" w:cs="Calibri"/>
                <w:b/>
                <w:bCs/>
                <w:color w:val="FFFFFF"/>
                <w:sz w:val="28"/>
                <w:szCs w:val="28"/>
              </w:rPr>
              <w:t>17</w:t>
            </w:r>
          </w:p>
        </w:tc>
        <w:tc>
          <w:tcPr>
            <w:tcW w:w="6840" w:type="dxa"/>
            <w:tcBorders>
              <w:top w:val="none" w:sz="0" w:space="0" w:color="FFFFFF"/>
              <w:left w:val="none" w:sz="0" w:space="0" w:color="FFFFFF"/>
              <w:bottom w:val="none" w:sz="0" w:space="0" w:color="FFFFFF"/>
              <w:right w:val="none" w:sz="0" w:space="0" w:color="FFFFFF"/>
            </w:tcBorders>
            <w:shd w:val="clear" w:color="auto" w:fill="1A5C9C"/>
            <w:tcMar>
              <w:top w:w="100" w:type="dxa"/>
              <w:left w:w="160" w:type="dxa"/>
              <w:bottom w:w="100" w:type="dxa"/>
              <w:right w:w="120" w:type="dxa"/>
            </w:tcMar>
          </w:tcPr>
          <w:p w14:paraId="3CD57753" w14:textId="77777777" w:rsidR="006755CE" w:rsidRDefault="00000000">
            <w:r>
              <w:rPr>
                <w:rFonts w:ascii="Calibri" w:eastAsia="Calibri" w:hAnsi="Calibri" w:cs="Calibri"/>
                <w:b/>
                <w:bCs/>
                <w:color w:val="FFFFFF"/>
                <w:sz w:val="24"/>
                <w:szCs w:val="24"/>
              </w:rPr>
              <w:t>More Essential Per Student Than Ever</w:t>
            </w:r>
          </w:p>
        </w:tc>
        <w:tc>
          <w:tcPr>
            <w:tcW w:w="1800" w:type="dxa"/>
            <w:tcBorders>
              <w:top w:val="none" w:sz="0" w:space="0" w:color="FFFFFF"/>
              <w:left w:val="none" w:sz="0" w:space="0" w:color="FFFFFF"/>
              <w:bottom w:val="none" w:sz="0" w:space="0" w:color="FFFFFF"/>
              <w:right w:val="none" w:sz="0" w:space="0" w:color="FFFFFF"/>
            </w:tcBorders>
            <w:shd w:val="clear" w:color="auto" w:fill="1D9E75"/>
            <w:tcMar>
              <w:top w:w="100" w:type="dxa"/>
              <w:left w:w="120" w:type="dxa"/>
              <w:bottom w:w="100" w:type="dxa"/>
              <w:right w:w="120" w:type="dxa"/>
            </w:tcMar>
          </w:tcPr>
          <w:p w14:paraId="644F7C26" w14:textId="77777777" w:rsidR="006755CE" w:rsidRDefault="00000000">
            <w:pPr>
              <w:jc w:val="center"/>
            </w:pPr>
            <w:r>
              <w:rPr>
                <w:rFonts w:ascii="Calibri" w:eastAsia="Calibri" w:hAnsi="Calibri" w:cs="Calibri"/>
                <w:color w:val="FFFFFF"/>
              </w:rPr>
              <w:t>~90 sec</w:t>
            </w:r>
          </w:p>
        </w:tc>
      </w:tr>
    </w:tbl>
    <w:p w14:paraId="2880AF35" w14:textId="77777777" w:rsidR="006755CE" w:rsidRDefault="00000000">
      <w:pPr>
        <w:spacing w:before="80" w:after="80"/>
      </w:pPr>
      <w:r>
        <w:rPr>
          <w:rFonts w:ascii="Calibri" w:eastAsia="Calibri" w:hAnsi="Calibri" w:cs="Calibri"/>
          <w:color w:val="1E293B"/>
          <w:sz w:val="21"/>
          <w:szCs w:val="21"/>
        </w:rPr>
        <w:t>Shepherd's enrollment has fallen 30% since 2011 — from 4,393 to 3,069 students. That's a significant and sustained decline. In that same period, you'd expect ridership to fall proportionally. It hasn't.</w:t>
      </w:r>
    </w:p>
    <w:p w14:paraId="6BCE4CA2" w14:textId="77777777" w:rsidR="006755CE" w:rsidRDefault="00000000">
      <w:pPr>
        <w:spacing w:before="80" w:after="80"/>
      </w:pPr>
      <w:r>
        <w:rPr>
          <w:rFonts w:ascii="Calibri" w:eastAsia="Calibri" w:hAnsi="Calibri" w:cs="Calibri"/>
          <w:color w:val="1E293B"/>
          <w:sz w:val="21"/>
          <w:szCs w:val="21"/>
        </w:rPr>
        <w:t>Ridership per 100 enrolled students has more than doubled — from 4.6 in FY2011-12 to 12.1+ in FY2025-26.</w:t>
      </w:r>
    </w:p>
    <w:p w14:paraId="645ECE86" w14:textId="77777777" w:rsidR="006755CE" w:rsidRDefault="00000000">
      <w:pPr>
        <w:spacing w:before="80" w:after="80"/>
      </w:pPr>
      <w:r>
        <w:rPr>
          <w:rFonts w:ascii="Calibri" w:eastAsia="Calibri" w:hAnsi="Calibri" w:cs="Calibri"/>
          <w:color w:val="1E293B"/>
          <w:sz w:val="21"/>
          <w:szCs w:val="21"/>
        </w:rPr>
        <w:t xml:space="preserve">What does that mean? It means each remaining student relies on EPTA significantly more than their predecessors did. The service has become more essential as the student population has gotten smaller and, likely, more financially constrained and more </w:t>
      </w:r>
      <w:proofErr w:type="gramStart"/>
      <w:r>
        <w:rPr>
          <w:rFonts w:ascii="Calibri" w:eastAsia="Calibri" w:hAnsi="Calibri" w:cs="Calibri"/>
          <w:color w:val="1E293B"/>
          <w:sz w:val="21"/>
          <w:szCs w:val="21"/>
        </w:rPr>
        <w:t>transit-dependent</w:t>
      </w:r>
      <w:proofErr w:type="gramEnd"/>
      <w:r>
        <w:rPr>
          <w:rFonts w:ascii="Calibri" w:eastAsia="Calibri" w:hAnsi="Calibri" w:cs="Calibri"/>
          <w:color w:val="1E293B"/>
          <w:sz w:val="21"/>
          <w:szCs w:val="21"/>
        </w:rPr>
        <w:t>.</w:t>
      </w:r>
    </w:p>
    <w:p w14:paraId="2425C545" w14:textId="77777777" w:rsidR="006755CE" w:rsidRDefault="00000000">
      <w:pPr>
        <w:spacing w:before="80" w:after="80"/>
      </w:pPr>
      <w:r>
        <w:rPr>
          <w:rFonts w:ascii="Calibri" w:eastAsia="Calibri" w:hAnsi="Calibri" w:cs="Calibri"/>
          <w:color w:val="1E293B"/>
          <w:sz w:val="21"/>
          <w:szCs w:val="21"/>
        </w:rPr>
        <w:t>The three callout boxes at the bottom capture the tension: enrollment is down 30%, ridership per student is up 163%, and we're at a critical moment with only 3,069 students — the lowest in 14 years.</w:t>
      </w:r>
    </w:p>
    <w:p w14:paraId="580DB2B2" w14:textId="77777777" w:rsidR="006755CE" w:rsidRDefault="00000000">
      <w:pPr>
        <w:spacing w:before="80" w:after="80"/>
      </w:pPr>
      <w:r>
        <w:rPr>
          <w:rFonts w:ascii="Calibri" w:eastAsia="Calibri" w:hAnsi="Calibri" w:cs="Calibri"/>
          <w:color w:val="1E293B"/>
          <w:sz w:val="21"/>
          <w:szCs w:val="21"/>
        </w:rPr>
        <w:t>Cutting EPTA now — when students need it most — would be exactly the wrong signal at exactly the wrong time.</w:t>
      </w:r>
    </w:p>
    <w:p w14:paraId="208D2D35" w14:textId="77777777" w:rsidR="006755CE" w:rsidRDefault="006755CE">
      <w:pPr>
        <w:pBdr>
          <w:bottom w:val="single" w:sz="4" w:space="1" w:color="C8D8E8"/>
        </w:pBdr>
        <w:spacing w:before="200"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6840"/>
        <w:gridCol w:w="1800"/>
      </w:tblGrid>
      <w:tr w:rsidR="006755CE" w14:paraId="4717CAC7"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0A2342"/>
            <w:tcMar>
              <w:top w:w="100" w:type="dxa"/>
              <w:left w:w="120" w:type="dxa"/>
              <w:bottom w:w="100" w:type="dxa"/>
              <w:right w:w="120" w:type="dxa"/>
            </w:tcMar>
          </w:tcPr>
          <w:p w14:paraId="630C1C39" w14:textId="77777777" w:rsidR="006755CE" w:rsidRDefault="00000000">
            <w:pPr>
              <w:jc w:val="center"/>
            </w:pPr>
            <w:r>
              <w:rPr>
                <w:rFonts w:ascii="Calibri" w:eastAsia="Calibri" w:hAnsi="Calibri" w:cs="Calibri"/>
                <w:b/>
                <w:bCs/>
                <w:color w:val="FFFFFF"/>
                <w:sz w:val="28"/>
                <w:szCs w:val="28"/>
              </w:rPr>
              <w:t>18</w:t>
            </w:r>
          </w:p>
        </w:tc>
        <w:tc>
          <w:tcPr>
            <w:tcW w:w="6840" w:type="dxa"/>
            <w:tcBorders>
              <w:top w:val="none" w:sz="0" w:space="0" w:color="FFFFFF"/>
              <w:left w:val="none" w:sz="0" w:space="0" w:color="FFFFFF"/>
              <w:bottom w:val="none" w:sz="0" w:space="0" w:color="FFFFFF"/>
              <w:right w:val="none" w:sz="0" w:space="0" w:color="FFFFFF"/>
            </w:tcBorders>
            <w:shd w:val="clear" w:color="auto" w:fill="1A5C9C"/>
            <w:tcMar>
              <w:top w:w="100" w:type="dxa"/>
              <w:left w:w="160" w:type="dxa"/>
              <w:bottom w:w="100" w:type="dxa"/>
              <w:right w:w="120" w:type="dxa"/>
            </w:tcMar>
          </w:tcPr>
          <w:p w14:paraId="62A3ABF8" w14:textId="77777777" w:rsidR="006755CE" w:rsidRDefault="00000000">
            <w:r>
              <w:rPr>
                <w:rFonts w:ascii="Calibri" w:eastAsia="Calibri" w:hAnsi="Calibri" w:cs="Calibri"/>
                <w:b/>
                <w:bCs/>
                <w:color w:val="FFFFFF"/>
                <w:sz w:val="24"/>
                <w:szCs w:val="24"/>
              </w:rPr>
              <w:t>Section Divider — The People Behind the Numbers</w:t>
            </w:r>
          </w:p>
        </w:tc>
        <w:tc>
          <w:tcPr>
            <w:tcW w:w="1800" w:type="dxa"/>
            <w:tcBorders>
              <w:top w:val="none" w:sz="0" w:space="0" w:color="FFFFFF"/>
              <w:left w:val="none" w:sz="0" w:space="0" w:color="FFFFFF"/>
              <w:bottom w:val="none" w:sz="0" w:space="0" w:color="FFFFFF"/>
              <w:right w:val="none" w:sz="0" w:space="0" w:color="FFFFFF"/>
            </w:tcBorders>
            <w:shd w:val="clear" w:color="auto" w:fill="1D9E75"/>
            <w:tcMar>
              <w:top w:w="100" w:type="dxa"/>
              <w:left w:w="120" w:type="dxa"/>
              <w:bottom w:w="100" w:type="dxa"/>
              <w:right w:w="120" w:type="dxa"/>
            </w:tcMar>
          </w:tcPr>
          <w:p w14:paraId="3C092D33" w14:textId="77777777" w:rsidR="006755CE" w:rsidRDefault="00000000">
            <w:pPr>
              <w:jc w:val="center"/>
            </w:pPr>
            <w:r>
              <w:rPr>
                <w:rFonts w:ascii="Calibri" w:eastAsia="Calibri" w:hAnsi="Calibri" w:cs="Calibri"/>
                <w:color w:val="FFFFFF"/>
              </w:rPr>
              <w:t>~15 sec</w:t>
            </w:r>
          </w:p>
        </w:tc>
      </w:tr>
    </w:tbl>
    <w:p w14:paraId="76CB188B" w14:textId="77777777" w:rsidR="006755CE" w:rsidRDefault="00000000">
      <w:pPr>
        <w:spacing w:before="80" w:after="80"/>
      </w:pPr>
      <w:r>
        <w:rPr>
          <w:rFonts w:ascii="Calibri" w:eastAsia="Calibri" w:hAnsi="Calibri" w:cs="Calibri"/>
          <w:color w:val="1E293B"/>
          <w:sz w:val="21"/>
          <w:szCs w:val="21"/>
        </w:rPr>
        <w:t>"Before we get to the ask, I want to take a moment with the people who make these numbers real."</w:t>
      </w:r>
    </w:p>
    <w:p w14:paraId="68798E0C" w14:textId="77777777" w:rsidR="006755CE" w:rsidRDefault="00000000">
      <w:pPr>
        <w:spacing w:before="80" w:after="80"/>
      </w:pPr>
      <w:r>
        <w:rPr>
          <w:rFonts w:ascii="Calibri" w:eastAsia="Calibri" w:hAnsi="Calibri" w:cs="Calibri"/>
          <w:color w:val="1E293B"/>
          <w:sz w:val="21"/>
          <w:szCs w:val="21"/>
        </w:rPr>
        <w:t>This is a natural pause point. If you have printed photos or a brief video clip, this is the moment to use it.</w:t>
      </w:r>
    </w:p>
    <w:p w14:paraId="1A4B3E73" w14:textId="77777777" w:rsidR="006755CE" w:rsidRDefault="006755CE">
      <w:pPr>
        <w:pBdr>
          <w:bottom w:val="single" w:sz="4" w:space="1" w:color="C8D8E8"/>
        </w:pBdr>
        <w:spacing w:before="200"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6840"/>
        <w:gridCol w:w="1800"/>
      </w:tblGrid>
      <w:tr w:rsidR="006755CE" w14:paraId="0BB23668"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0A2342"/>
            <w:tcMar>
              <w:top w:w="100" w:type="dxa"/>
              <w:left w:w="120" w:type="dxa"/>
              <w:bottom w:w="100" w:type="dxa"/>
              <w:right w:w="120" w:type="dxa"/>
            </w:tcMar>
          </w:tcPr>
          <w:p w14:paraId="53A77E52" w14:textId="77777777" w:rsidR="006755CE" w:rsidRDefault="00000000">
            <w:pPr>
              <w:jc w:val="center"/>
            </w:pPr>
            <w:r>
              <w:rPr>
                <w:rFonts w:ascii="Calibri" w:eastAsia="Calibri" w:hAnsi="Calibri" w:cs="Calibri"/>
                <w:b/>
                <w:bCs/>
                <w:color w:val="FFFFFF"/>
                <w:sz w:val="28"/>
                <w:szCs w:val="28"/>
              </w:rPr>
              <w:t>19</w:t>
            </w:r>
          </w:p>
        </w:tc>
        <w:tc>
          <w:tcPr>
            <w:tcW w:w="6840" w:type="dxa"/>
            <w:tcBorders>
              <w:top w:val="none" w:sz="0" w:space="0" w:color="FFFFFF"/>
              <w:left w:val="none" w:sz="0" w:space="0" w:color="FFFFFF"/>
              <w:bottom w:val="none" w:sz="0" w:space="0" w:color="FFFFFF"/>
              <w:right w:val="none" w:sz="0" w:space="0" w:color="FFFFFF"/>
            </w:tcBorders>
            <w:shd w:val="clear" w:color="auto" w:fill="1A5C9C"/>
            <w:tcMar>
              <w:top w:w="100" w:type="dxa"/>
              <w:left w:w="160" w:type="dxa"/>
              <w:bottom w:w="100" w:type="dxa"/>
              <w:right w:w="120" w:type="dxa"/>
            </w:tcMar>
          </w:tcPr>
          <w:p w14:paraId="5BA5E0A3" w14:textId="77777777" w:rsidR="006755CE" w:rsidRDefault="00000000">
            <w:r>
              <w:rPr>
                <w:rFonts w:ascii="Calibri" w:eastAsia="Calibri" w:hAnsi="Calibri" w:cs="Calibri"/>
                <w:b/>
                <w:bCs/>
                <w:color w:val="FFFFFF"/>
                <w:sz w:val="24"/>
                <w:szCs w:val="24"/>
              </w:rPr>
              <w:t>Photo Grid — Drivers, Patrons, Parking, Weather</w:t>
            </w:r>
          </w:p>
        </w:tc>
        <w:tc>
          <w:tcPr>
            <w:tcW w:w="1800" w:type="dxa"/>
            <w:tcBorders>
              <w:top w:val="none" w:sz="0" w:space="0" w:color="FFFFFF"/>
              <w:left w:val="none" w:sz="0" w:space="0" w:color="FFFFFF"/>
              <w:bottom w:val="none" w:sz="0" w:space="0" w:color="FFFFFF"/>
              <w:right w:val="none" w:sz="0" w:space="0" w:color="FFFFFF"/>
            </w:tcBorders>
            <w:shd w:val="clear" w:color="auto" w:fill="1D9E75"/>
            <w:tcMar>
              <w:top w:w="100" w:type="dxa"/>
              <w:left w:w="120" w:type="dxa"/>
              <w:bottom w:w="100" w:type="dxa"/>
              <w:right w:w="120" w:type="dxa"/>
            </w:tcMar>
          </w:tcPr>
          <w:p w14:paraId="05A7A6AF" w14:textId="77777777" w:rsidR="006755CE" w:rsidRDefault="00000000">
            <w:pPr>
              <w:jc w:val="center"/>
            </w:pPr>
            <w:r>
              <w:rPr>
                <w:rFonts w:ascii="Calibri" w:eastAsia="Calibri" w:hAnsi="Calibri" w:cs="Calibri"/>
                <w:color w:val="FFFFFF"/>
              </w:rPr>
              <w:t>~60 sec</w:t>
            </w:r>
          </w:p>
        </w:tc>
      </w:tr>
    </w:tbl>
    <w:p w14:paraId="4EDDFB6A" w14:textId="77777777" w:rsidR="006755CE" w:rsidRDefault="00000000">
      <w:pPr>
        <w:spacing w:before="60" w:after="60"/>
      </w:pPr>
      <w:r>
        <w:rPr>
          <w:rFonts w:ascii="Calibri" w:eastAsia="Calibri" w:hAnsi="Calibri" w:cs="Calibri"/>
          <w:color w:val="64748B"/>
        </w:rPr>
        <w:t>[Replace placeholders with actual photos before presenting.]</w:t>
      </w:r>
    </w:p>
    <w:p w14:paraId="3502DDDC" w14:textId="77777777" w:rsidR="006755CE" w:rsidRDefault="00000000">
      <w:pPr>
        <w:spacing w:before="60" w:after="60"/>
      </w:pPr>
      <w:r>
        <w:rPr>
          <w:rFonts w:ascii="Calibri" w:eastAsia="Calibri" w:hAnsi="Calibri" w:cs="Calibri"/>
          <w:color w:val="64748B"/>
        </w:rPr>
        <w:t>Suggested photos: - Top left: Students boarding or riding — peak morning, multiple people visible - Top right: A driver — ideally the Ram Force One AM driver mentioned warmly by name in the survey comments ("The lady that does the ram force one bus during the day is so nice!") - Bottom left: H-Lot or a parking area showing the distance/difficulty for commuters - Bottom right: Students in cold weather, or the bus in winter conditions</w:t>
      </w:r>
    </w:p>
    <w:p w14:paraId="4A061E48" w14:textId="77777777" w:rsidR="006755CE" w:rsidRDefault="00000000">
      <w:pPr>
        <w:spacing w:before="80" w:after="80"/>
      </w:pPr>
      <w:r>
        <w:rPr>
          <w:rFonts w:ascii="Calibri" w:eastAsia="Calibri" w:hAnsi="Calibri" w:cs="Calibri"/>
          <w:color w:val="1E293B"/>
          <w:sz w:val="21"/>
          <w:szCs w:val="21"/>
        </w:rPr>
        <w:t>Walk through each image briefly. These are real students, real drivers, real conditions. The data we've shared is a representation of their daily experience.</w:t>
      </w:r>
    </w:p>
    <w:p w14:paraId="67C4966E" w14:textId="77777777" w:rsidR="006755CE" w:rsidRDefault="006755CE">
      <w:pPr>
        <w:pBdr>
          <w:bottom w:val="single" w:sz="4" w:space="1" w:color="C8D8E8"/>
        </w:pBdr>
        <w:spacing w:before="200"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6840"/>
        <w:gridCol w:w="1800"/>
      </w:tblGrid>
      <w:tr w:rsidR="006755CE" w14:paraId="5EFD1801"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0A2342"/>
            <w:tcMar>
              <w:top w:w="100" w:type="dxa"/>
              <w:left w:w="120" w:type="dxa"/>
              <w:bottom w:w="100" w:type="dxa"/>
              <w:right w:w="120" w:type="dxa"/>
            </w:tcMar>
          </w:tcPr>
          <w:p w14:paraId="7BCBF7D6" w14:textId="77777777" w:rsidR="006755CE" w:rsidRDefault="00000000">
            <w:pPr>
              <w:jc w:val="center"/>
            </w:pPr>
            <w:r>
              <w:rPr>
                <w:rFonts w:ascii="Calibri" w:eastAsia="Calibri" w:hAnsi="Calibri" w:cs="Calibri"/>
                <w:b/>
                <w:bCs/>
                <w:color w:val="FFFFFF"/>
                <w:sz w:val="28"/>
                <w:szCs w:val="28"/>
              </w:rPr>
              <w:t>20</w:t>
            </w:r>
          </w:p>
        </w:tc>
        <w:tc>
          <w:tcPr>
            <w:tcW w:w="6840" w:type="dxa"/>
            <w:tcBorders>
              <w:top w:val="none" w:sz="0" w:space="0" w:color="FFFFFF"/>
              <w:left w:val="none" w:sz="0" w:space="0" w:color="FFFFFF"/>
              <w:bottom w:val="none" w:sz="0" w:space="0" w:color="FFFFFF"/>
              <w:right w:val="none" w:sz="0" w:space="0" w:color="FFFFFF"/>
            </w:tcBorders>
            <w:shd w:val="clear" w:color="auto" w:fill="1A5C9C"/>
            <w:tcMar>
              <w:top w:w="100" w:type="dxa"/>
              <w:left w:w="160" w:type="dxa"/>
              <w:bottom w:w="100" w:type="dxa"/>
              <w:right w:w="120" w:type="dxa"/>
            </w:tcMar>
          </w:tcPr>
          <w:p w14:paraId="5AEFD2F0" w14:textId="77777777" w:rsidR="006755CE" w:rsidRDefault="00000000">
            <w:r>
              <w:rPr>
                <w:rFonts w:ascii="Calibri" w:eastAsia="Calibri" w:hAnsi="Calibri" w:cs="Calibri"/>
                <w:b/>
                <w:bCs/>
                <w:color w:val="FFFFFF"/>
                <w:sz w:val="24"/>
                <w:szCs w:val="24"/>
              </w:rPr>
              <w:t>Section Divider — The Ask</w:t>
            </w:r>
          </w:p>
        </w:tc>
        <w:tc>
          <w:tcPr>
            <w:tcW w:w="1800" w:type="dxa"/>
            <w:tcBorders>
              <w:top w:val="none" w:sz="0" w:space="0" w:color="FFFFFF"/>
              <w:left w:val="none" w:sz="0" w:space="0" w:color="FFFFFF"/>
              <w:bottom w:val="none" w:sz="0" w:space="0" w:color="FFFFFF"/>
              <w:right w:val="none" w:sz="0" w:space="0" w:color="FFFFFF"/>
            </w:tcBorders>
            <w:shd w:val="clear" w:color="auto" w:fill="1D9E75"/>
            <w:tcMar>
              <w:top w:w="100" w:type="dxa"/>
              <w:left w:w="120" w:type="dxa"/>
              <w:bottom w:w="100" w:type="dxa"/>
              <w:right w:w="120" w:type="dxa"/>
            </w:tcMar>
          </w:tcPr>
          <w:p w14:paraId="3D7C2751" w14:textId="77777777" w:rsidR="006755CE" w:rsidRDefault="00000000">
            <w:pPr>
              <w:jc w:val="center"/>
            </w:pPr>
            <w:r>
              <w:rPr>
                <w:rFonts w:ascii="Calibri" w:eastAsia="Calibri" w:hAnsi="Calibri" w:cs="Calibri"/>
                <w:color w:val="FFFFFF"/>
              </w:rPr>
              <w:t>~15 sec</w:t>
            </w:r>
          </w:p>
        </w:tc>
      </w:tr>
    </w:tbl>
    <w:p w14:paraId="2E8EC671" w14:textId="77777777" w:rsidR="006755CE" w:rsidRDefault="00000000">
      <w:pPr>
        <w:spacing w:before="80" w:after="80"/>
      </w:pPr>
      <w:r>
        <w:rPr>
          <w:rFonts w:ascii="Calibri" w:eastAsia="Calibri" w:hAnsi="Calibri" w:cs="Calibri"/>
          <w:color w:val="1E293B"/>
          <w:sz w:val="21"/>
          <w:szCs w:val="21"/>
        </w:rPr>
        <w:t>"We've shown you the data. You've heard from the students. Now let's be direct about what we're asking for."</w:t>
      </w:r>
    </w:p>
    <w:p w14:paraId="365F9BFE" w14:textId="77777777" w:rsidR="006755CE" w:rsidRDefault="006755CE">
      <w:pPr>
        <w:pBdr>
          <w:bottom w:val="single" w:sz="4" w:space="1" w:color="C8D8E8"/>
        </w:pBdr>
        <w:spacing w:before="200"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6840"/>
        <w:gridCol w:w="1800"/>
      </w:tblGrid>
      <w:tr w:rsidR="006755CE" w14:paraId="6A005571"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0A2342"/>
            <w:tcMar>
              <w:top w:w="100" w:type="dxa"/>
              <w:left w:w="120" w:type="dxa"/>
              <w:bottom w:w="100" w:type="dxa"/>
              <w:right w:w="120" w:type="dxa"/>
            </w:tcMar>
          </w:tcPr>
          <w:p w14:paraId="0CF028EE" w14:textId="77777777" w:rsidR="006755CE" w:rsidRDefault="00000000">
            <w:pPr>
              <w:jc w:val="center"/>
            </w:pPr>
            <w:r>
              <w:rPr>
                <w:rFonts w:ascii="Calibri" w:eastAsia="Calibri" w:hAnsi="Calibri" w:cs="Calibri"/>
                <w:b/>
                <w:bCs/>
                <w:color w:val="FFFFFF"/>
                <w:sz w:val="28"/>
                <w:szCs w:val="28"/>
              </w:rPr>
              <w:lastRenderedPageBreak/>
              <w:t>21</w:t>
            </w:r>
          </w:p>
        </w:tc>
        <w:tc>
          <w:tcPr>
            <w:tcW w:w="6840" w:type="dxa"/>
            <w:tcBorders>
              <w:top w:val="none" w:sz="0" w:space="0" w:color="FFFFFF"/>
              <w:left w:val="none" w:sz="0" w:space="0" w:color="FFFFFF"/>
              <w:bottom w:val="none" w:sz="0" w:space="0" w:color="FFFFFF"/>
              <w:right w:val="none" w:sz="0" w:space="0" w:color="FFFFFF"/>
            </w:tcBorders>
            <w:shd w:val="clear" w:color="auto" w:fill="1A5C9C"/>
            <w:tcMar>
              <w:top w:w="100" w:type="dxa"/>
              <w:left w:w="160" w:type="dxa"/>
              <w:bottom w:w="100" w:type="dxa"/>
              <w:right w:w="120" w:type="dxa"/>
            </w:tcMar>
          </w:tcPr>
          <w:p w14:paraId="745EFB23" w14:textId="77777777" w:rsidR="006755CE" w:rsidRDefault="00000000">
            <w:r>
              <w:rPr>
                <w:rFonts w:ascii="Calibri" w:eastAsia="Calibri" w:hAnsi="Calibri" w:cs="Calibri"/>
                <w:b/>
                <w:bCs/>
                <w:color w:val="FFFFFF"/>
                <w:sz w:val="24"/>
                <w:szCs w:val="24"/>
              </w:rPr>
              <w:t>What Continued Funding Protects</w:t>
            </w:r>
          </w:p>
        </w:tc>
        <w:tc>
          <w:tcPr>
            <w:tcW w:w="1800" w:type="dxa"/>
            <w:tcBorders>
              <w:top w:val="none" w:sz="0" w:space="0" w:color="FFFFFF"/>
              <w:left w:val="none" w:sz="0" w:space="0" w:color="FFFFFF"/>
              <w:bottom w:val="none" w:sz="0" w:space="0" w:color="FFFFFF"/>
              <w:right w:val="none" w:sz="0" w:space="0" w:color="FFFFFF"/>
            </w:tcBorders>
            <w:shd w:val="clear" w:color="auto" w:fill="1D9E75"/>
            <w:tcMar>
              <w:top w:w="100" w:type="dxa"/>
              <w:left w:w="120" w:type="dxa"/>
              <w:bottom w:w="100" w:type="dxa"/>
              <w:right w:w="120" w:type="dxa"/>
            </w:tcMar>
          </w:tcPr>
          <w:p w14:paraId="7AD57542" w14:textId="77777777" w:rsidR="006755CE" w:rsidRDefault="00000000">
            <w:pPr>
              <w:jc w:val="center"/>
            </w:pPr>
            <w:r>
              <w:rPr>
                <w:rFonts w:ascii="Calibri" w:eastAsia="Calibri" w:hAnsi="Calibri" w:cs="Calibri"/>
                <w:color w:val="FFFFFF"/>
              </w:rPr>
              <w:t>~90 sec</w:t>
            </w:r>
          </w:p>
        </w:tc>
      </w:tr>
    </w:tbl>
    <w:p w14:paraId="29DAC29E" w14:textId="77777777" w:rsidR="006755CE" w:rsidRDefault="00000000">
      <w:pPr>
        <w:spacing w:before="80" w:after="80"/>
      </w:pPr>
      <w:r>
        <w:rPr>
          <w:rFonts w:ascii="Calibri" w:eastAsia="Calibri" w:hAnsi="Calibri" w:cs="Calibri"/>
          <w:color w:val="1E293B"/>
          <w:sz w:val="21"/>
          <w:szCs w:val="21"/>
        </w:rPr>
        <w:t>Five things at stake — walk through each row:</w:t>
      </w:r>
    </w:p>
    <w:p w14:paraId="4868F6D2" w14:textId="77777777" w:rsidR="006755CE" w:rsidRDefault="00000000">
      <w:pPr>
        <w:spacing w:before="80" w:after="80"/>
      </w:pPr>
      <w:r>
        <w:rPr>
          <w:rFonts w:ascii="Calibri" w:eastAsia="Calibri" w:hAnsi="Calibri" w:cs="Calibri"/>
          <w:color w:val="1E293B"/>
          <w:sz w:val="21"/>
          <w:szCs w:val="21"/>
        </w:rPr>
        <w:t>Accessibility: Students with disabilities, POTS, chronic conditions, and temporary injuries have no reliable alternative. Eliminating EPTA doesn't inconvenience them — it excludes them.</w:t>
      </w:r>
    </w:p>
    <w:p w14:paraId="7DD1C4CE" w14:textId="77777777" w:rsidR="006755CE" w:rsidRDefault="00000000">
      <w:pPr>
        <w:spacing w:before="80" w:after="80"/>
      </w:pPr>
      <w:r>
        <w:rPr>
          <w:rFonts w:ascii="Calibri" w:eastAsia="Calibri" w:hAnsi="Calibri" w:cs="Calibri"/>
          <w:color w:val="1E293B"/>
          <w:sz w:val="21"/>
          <w:szCs w:val="21"/>
        </w:rPr>
        <w:t>Student Safety: 110 students use the 7–9 PM window. Many are women who explicitly said they don't feel safe walking alone at night. That's not an abstract concern — it's a direct safety function.</w:t>
      </w:r>
    </w:p>
    <w:p w14:paraId="73780FF7" w14:textId="77777777" w:rsidR="006755CE" w:rsidRDefault="00000000">
      <w:pPr>
        <w:spacing w:before="80" w:after="80"/>
      </w:pPr>
      <w:r>
        <w:rPr>
          <w:rFonts w:ascii="Calibri" w:eastAsia="Calibri" w:hAnsi="Calibri" w:cs="Calibri"/>
          <w:color w:val="1E293B"/>
          <w:sz w:val="21"/>
          <w:szCs w:val="21"/>
        </w:rPr>
        <w:t>Parking Relief: 56% of riders cite parking as a reason to use the bus. The campus doesn't have adequate east-side parking for commuters or residential students. EPTA compensates for that gap. Remove it and the parking problem gets worse, not better.</w:t>
      </w:r>
    </w:p>
    <w:p w14:paraId="60095DC1" w14:textId="77777777" w:rsidR="006755CE" w:rsidRDefault="00000000">
      <w:pPr>
        <w:spacing w:before="80" w:after="80"/>
      </w:pPr>
      <w:r>
        <w:rPr>
          <w:rFonts w:ascii="Calibri" w:eastAsia="Calibri" w:hAnsi="Calibri" w:cs="Calibri"/>
          <w:color w:val="1E293B"/>
          <w:sz w:val="21"/>
          <w:szCs w:val="21"/>
        </w:rPr>
        <w:t xml:space="preserve">Enrollment: Multiple students connected EPTA directly to their ability and willingness to stay enrolled at Shepherd. In a period of declining enrollment, every </w:t>
      </w:r>
      <w:proofErr w:type="gramStart"/>
      <w:r>
        <w:rPr>
          <w:rFonts w:ascii="Calibri" w:eastAsia="Calibri" w:hAnsi="Calibri" w:cs="Calibri"/>
          <w:color w:val="1E293B"/>
          <w:sz w:val="21"/>
          <w:szCs w:val="21"/>
        </w:rPr>
        <w:t>retained student</w:t>
      </w:r>
      <w:proofErr w:type="gramEnd"/>
      <w:r>
        <w:rPr>
          <w:rFonts w:ascii="Calibri" w:eastAsia="Calibri" w:hAnsi="Calibri" w:cs="Calibri"/>
          <w:color w:val="1E293B"/>
          <w:sz w:val="21"/>
          <w:szCs w:val="21"/>
        </w:rPr>
        <w:t xml:space="preserve"> matters.</w:t>
      </w:r>
    </w:p>
    <w:p w14:paraId="625EAC06" w14:textId="77777777" w:rsidR="006755CE" w:rsidRDefault="00000000">
      <w:pPr>
        <w:spacing w:before="80" w:after="80"/>
      </w:pPr>
      <w:r>
        <w:rPr>
          <w:rFonts w:ascii="Calibri" w:eastAsia="Calibri" w:hAnsi="Calibri" w:cs="Calibri"/>
          <w:color w:val="1E293B"/>
          <w:sz w:val="21"/>
          <w:szCs w:val="21"/>
        </w:rPr>
        <w:t>The Martinsburg Link: Ram Force One connects students from Martinsburg who have no car and no other option. This is an equity issue as much as a convenience issue.</w:t>
      </w:r>
    </w:p>
    <w:p w14:paraId="64FA4622" w14:textId="77777777" w:rsidR="006755CE" w:rsidRDefault="00000000">
      <w:pPr>
        <w:spacing w:before="80" w:after="80"/>
      </w:pPr>
      <w:r>
        <w:rPr>
          <w:rFonts w:ascii="Calibri" w:eastAsia="Calibri" w:hAnsi="Calibri" w:cs="Calibri"/>
          <w:color w:val="1E293B"/>
          <w:sz w:val="21"/>
          <w:szCs w:val="21"/>
        </w:rPr>
        <w:t>Each of these is a reason. Together, they're a case.</w:t>
      </w:r>
    </w:p>
    <w:p w14:paraId="70616C07" w14:textId="77777777" w:rsidR="006755CE" w:rsidRDefault="006755CE">
      <w:pPr>
        <w:pBdr>
          <w:bottom w:val="single" w:sz="4" w:space="1" w:color="C8D8E8"/>
        </w:pBdr>
        <w:spacing w:before="200"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6840"/>
        <w:gridCol w:w="1800"/>
      </w:tblGrid>
      <w:tr w:rsidR="006755CE" w14:paraId="5B6C7A00"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0A2342"/>
            <w:tcMar>
              <w:top w:w="100" w:type="dxa"/>
              <w:left w:w="120" w:type="dxa"/>
              <w:bottom w:w="100" w:type="dxa"/>
              <w:right w:w="120" w:type="dxa"/>
            </w:tcMar>
          </w:tcPr>
          <w:p w14:paraId="647A350A" w14:textId="77777777" w:rsidR="006755CE" w:rsidRDefault="00000000">
            <w:pPr>
              <w:jc w:val="center"/>
            </w:pPr>
            <w:r>
              <w:rPr>
                <w:rFonts w:ascii="Calibri" w:eastAsia="Calibri" w:hAnsi="Calibri" w:cs="Calibri"/>
                <w:b/>
                <w:bCs/>
                <w:color w:val="FFFFFF"/>
                <w:sz w:val="28"/>
                <w:szCs w:val="28"/>
              </w:rPr>
              <w:t>22</w:t>
            </w:r>
          </w:p>
        </w:tc>
        <w:tc>
          <w:tcPr>
            <w:tcW w:w="6840" w:type="dxa"/>
            <w:tcBorders>
              <w:top w:val="none" w:sz="0" w:space="0" w:color="FFFFFF"/>
              <w:left w:val="none" w:sz="0" w:space="0" w:color="FFFFFF"/>
              <w:bottom w:val="none" w:sz="0" w:space="0" w:color="FFFFFF"/>
              <w:right w:val="none" w:sz="0" w:space="0" w:color="FFFFFF"/>
            </w:tcBorders>
            <w:shd w:val="clear" w:color="auto" w:fill="1A5C9C"/>
            <w:tcMar>
              <w:top w:w="100" w:type="dxa"/>
              <w:left w:w="160" w:type="dxa"/>
              <w:bottom w:w="100" w:type="dxa"/>
              <w:right w:w="120" w:type="dxa"/>
            </w:tcMar>
          </w:tcPr>
          <w:p w14:paraId="3F519B12" w14:textId="77777777" w:rsidR="006755CE" w:rsidRDefault="00000000">
            <w:r>
              <w:rPr>
                <w:rFonts w:ascii="Calibri" w:eastAsia="Calibri" w:hAnsi="Calibri" w:cs="Calibri"/>
                <w:b/>
                <w:bCs/>
                <w:color w:val="FFFFFF"/>
                <w:sz w:val="24"/>
                <w:szCs w:val="24"/>
              </w:rPr>
              <w:t>Closing — The Data Is Clear. The Students Have Spoken.</w:t>
            </w:r>
          </w:p>
        </w:tc>
        <w:tc>
          <w:tcPr>
            <w:tcW w:w="1800" w:type="dxa"/>
            <w:tcBorders>
              <w:top w:val="none" w:sz="0" w:space="0" w:color="FFFFFF"/>
              <w:left w:val="none" w:sz="0" w:space="0" w:color="FFFFFF"/>
              <w:bottom w:val="none" w:sz="0" w:space="0" w:color="FFFFFF"/>
              <w:right w:val="none" w:sz="0" w:space="0" w:color="FFFFFF"/>
            </w:tcBorders>
            <w:shd w:val="clear" w:color="auto" w:fill="1D9E75"/>
            <w:tcMar>
              <w:top w:w="100" w:type="dxa"/>
              <w:left w:w="120" w:type="dxa"/>
              <w:bottom w:w="100" w:type="dxa"/>
              <w:right w:w="120" w:type="dxa"/>
            </w:tcMar>
          </w:tcPr>
          <w:p w14:paraId="38B6E498" w14:textId="77777777" w:rsidR="006755CE" w:rsidRDefault="00000000">
            <w:pPr>
              <w:jc w:val="center"/>
            </w:pPr>
            <w:r>
              <w:rPr>
                <w:rFonts w:ascii="Calibri" w:eastAsia="Calibri" w:hAnsi="Calibri" w:cs="Calibri"/>
                <w:color w:val="FFFFFF"/>
              </w:rPr>
              <w:t>~60 sec</w:t>
            </w:r>
          </w:p>
        </w:tc>
      </w:tr>
    </w:tbl>
    <w:p w14:paraId="6B914995" w14:textId="77777777" w:rsidR="006755CE" w:rsidRDefault="00000000">
      <w:pPr>
        <w:spacing w:before="80" w:after="80"/>
      </w:pPr>
      <w:r>
        <w:rPr>
          <w:rFonts w:ascii="Calibri" w:eastAsia="Calibri" w:hAnsi="Calibri" w:cs="Calibri"/>
          <w:color w:val="1E293B"/>
          <w:sz w:val="21"/>
          <w:szCs w:val="21"/>
        </w:rPr>
        <w:t>Close with conviction.</w:t>
      </w:r>
    </w:p>
    <w:p w14:paraId="3FC0D56F" w14:textId="77777777" w:rsidR="006755CE" w:rsidRDefault="00000000">
      <w:pPr>
        <w:spacing w:before="80" w:after="80"/>
      </w:pPr>
      <w:r>
        <w:rPr>
          <w:rFonts w:ascii="Calibri" w:eastAsia="Calibri" w:hAnsi="Calibri" w:cs="Calibri"/>
          <w:color w:val="1E293B"/>
          <w:sz w:val="21"/>
          <w:szCs w:val="21"/>
        </w:rPr>
        <w:t xml:space="preserve">"EPTA is not a convenience. It is infrastructure — as essential to this campus as parking, </w:t>
      </w:r>
      <w:proofErr w:type="spellStart"/>
      <w:r>
        <w:rPr>
          <w:rFonts w:ascii="Calibri" w:eastAsia="Calibri" w:hAnsi="Calibri" w:cs="Calibri"/>
          <w:color w:val="1E293B"/>
          <w:sz w:val="21"/>
          <w:szCs w:val="21"/>
        </w:rPr>
        <w:t>WiFi</w:t>
      </w:r>
      <w:proofErr w:type="spellEnd"/>
      <w:r>
        <w:rPr>
          <w:rFonts w:ascii="Calibri" w:eastAsia="Calibri" w:hAnsi="Calibri" w:cs="Calibri"/>
          <w:color w:val="1E293B"/>
          <w:sz w:val="21"/>
          <w:szCs w:val="21"/>
        </w:rPr>
        <w:t>, or building access.</w:t>
      </w:r>
    </w:p>
    <w:p w14:paraId="63C8EA59" w14:textId="77777777" w:rsidR="006755CE" w:rsidRDefault="00000000">
      <w:pPr>
        <w:spacing w:before="40" w:after="40"/>
        <w:ind w:left="360"/>
      </w:pPr>
      <w:r>
        <w:rPr>
          <w:rFonts w:ascii="Calibri" w:eastAsia="Calibri" w:hAnsi="Calibri" w:cs="Calibri"/>
          <w:color w:val="1E293B"/>
          <w:sz w:val="21"/>
          <w:szCs w:val="21"/>
        </w:rPr>
        <w:t xml:space="preserve">37,173 riders and counting this year. Record demand. 75% </w:t>
      </w:r>
      <w:proofErr w:type="gramStart"/>
      <w:r>
        <w:rPr>
          <w:rFonts w:ascii="Calibri" w:eastAsia="Calibri" w:hAnsi="Calibri" w:cs="Calibri"/>
          <w:color w:val="1E293B"/>
          <w:sz w:val="21"/>
          <w:szCs w:val="21"/>
        </w:rPr>
        <w:t>calling</w:t>
      </w:r>
      <w:proofErr w:type="gramEnd"/>
      <w:r>
        <w:rPr>
          <w:rFonts w:ascii="Calibri" w:eastAsia="Calibri" w:hAnsi="Calibri" w:cs="Calibri"/>
          <w:color w:val="1E293B"/>
          <w:sz w:val="21"/>
          <w:szCs w:val="21"/>
        </w:rPr>
        <w:t xml:space="preserve"> it extremely important. 93% </w:t>
      </w:r>
      <w:proofErr w:type="gramStart"/>
      <w:r>
        <w:rPr>
          <w:rFonts w:ascii="Calibri" w:eastAsia="Calibri" w:hAnsi="Calibri" w:cs="Calibri"/>
          <w:color w:val="1E293B"/>
          <w:sz w:val="21"/>
          <w:szCs w:val="21"/>
        </w:rPr>
        <w:t>satisfied</w:t>
      </w:r>
      <w:proofErr w:type="gramEnd"/>
      <w:r>
        <w:rPr>
          <w:rFonts w:ascii="Calibri" w:eastAsia="Calibri" w:hAnsi="Calibri" w:cs="Calibri"/>
          <w:color w:val="1E293B"/>
          <w:sz w:val="21"/>
          <w:szCs w:val="21"/>
        </w:rPr>
        <w:t>. Students who cannot attend class without it.</w:t>
      </w:r>
    </w:p>
    <w:p w14:paraId="2DD34F2B" w14:textId="77777777" w:rsidR="006755CE" w:rsidRDefault="00000000">
      <w:pPr>
        <w:spacing w:before="80" w:after="80"/>
      </w:pPr>
      <w:r>
        <w:rPr>
          <w:rFonts w:ascii="Calibri" w:eastAsia="Calibri" w:hAnsi="Calibri" w:cs="Calibri"/>
          <w:color w:val="1E293B"/>
          <w:sz w:val="21"/>
          <w:szCs w:val="21"/>
        </w:rPr>
        <w:t>We are asking you to continue funding this service. We are asking you to stand with the students who depend on it every single day.</w:t>
      </w:r>
    </w:p>
    <w:p w14:paraId="1E91019C" w14:textId="77777777" w:rsidR="006755CE" w:rsidRDefault="00000000">
      <w:pPr>
        <w:spacing w:before="80" w:after="80"/>
      </w:pPr>
      <w:r>
        <w:rPr>
          <w:rFonts w:ascii="Calibri" w:eastAsia="Calibri" w:hAnsi="Calibri" w:cs="Calibri"/>
          <w:color w:val="1E293B"/>
          <w:sz w:val="21"/>
          <w:szCs w:val="21"/>
        </w:rPr>
        <w:t>Thank you."</w:t>
      </w:r>
    </w:p>
    <w:p w14:paraId="3BF7811C" w14:textId="77777777" w:rsidR="006755CE" w:rsidRDefault="00000000">
      <w:pPr>
        <w:spacing w:before="80" w:after="80"/>
      </w:pPr>
      <w:r>
        <w:rPr>
          <w:rFonts w:ascii="Calibri" w:eastAsia="Calibri" w:hAnsi="Calibri" w:cs="Calibri"/>
          <w:color w:val="1E293B"/>
          <w:sz w:val="21"/>
          <w:szCs w:val="21"/>
        </w:rPr>
        <w:t>Then open for questions.</w:t>
      </w:r>
    </w:p>
    <w:p w14:paraId="2120D4EF" w14:textId="77777777" w:rsidR="006755CE" w:rsidRDefault="00000000">
      <w:pPr>
        <w:spacing w:before="60" w:after="60"/>
      </w:pPr>
      <w:r>
        <w:rPr>
          <w:rFonts w:ascii="Calibri" w:eastAsia="Calibri" w:hAnsi="Calibri" w:cs="Calibri"/>
          <w:color w:val="64748B"/>
        </w:rPr>
        <w:t>[Note: Be prepared for questions about the 57% who would not support a fee — frame this as a comment on affordability and the existing parking pass cost, not opposition to the service itself. 93% satisfaction makes this clear.]</w:t>
      </w:r>
    </w:p>
    <w:p w14:paraId="03958C6D" w14:textId="77777777" w:rsidR="006755CE" w:rsidRDefault="00000000">
      <w:pPr>
        <w:pBdr>
          <w:top w:val="single" w:sz="6" w:space="1" w:color="1A5C9C"/>
        </w:pBdr>
        <w:spacing w:before="400" w:after="80"/>
      </w:pPr>
      <w:r>
        <w:rPr>
          <w:rFonts w:ascii="Calibri" w:eastAsia="Calibri" w:hAnsi="Calibri" w:cs="Calibri"/>
          <w:b/>
          <w:bCs/>
          <w:color w:val="0A2342"/>
          <w:sz w:val="22"/>
          <w:szCs w:val="22"/>
        </w:rPr>
        <w:t>Presentation tips</w:t>
      </w:r>
    </w:p>
    <w:p w14:paraId="1B38DC89" w14:textId="77777777" w:rsidR="006755CE" w:rsidRDefault="00000000">
      <w:pPr>
        <w:spacing w:before="60" w:after="60"/>
      </w:pPr>
      <w:r>
        <w:rPr>
          <w:rFonts w:ascii="Calibri" w:eastAsia="Calibri" w:hAnsi="Calibri" w:cs="Calibri"/>
          <w:color w:val="334155"/>
        </w:rPr>
        <w:t xml:space="preserve">Pace: Allow the </w:t>
      </w:r>
      <w:proofErr w:type="gramStart"/>
      <w:r>
        <w:rPr>
          <w:rFonts w:ascii="Calibri" w:eastAsia="Calibri" w:hAnsi="Calibri" w:cs="Calibri"/>
          <w:color w:val="334155"/>
        </w:rPr>
        <w:t>stat</w:t>
      </w:r>
      <w:proofErr w:type="gramEnd"/>
      <w:r>
        <w:rPr>
          <w:rFonts w:ascii="Calibri" w:eastAsia="Calibri" w:hAnsi="Calibri" w:cs="Calibri"/>
          <w:color w:val="334155"/>
        </w:rPr>
        <w:t xml:space="preserve"> slides to breathe — pause after each big number (37,173 / +19% / 12.1+) before moving on.</w:t>
      </w:r>
    </w:p>
    <w:p w14:paraId="6F712A51" w14:textId="77777777" w:rsidR="006755CE" w:rsidRDefault="00000000">
      <w:pPr>
        <w:spacing w:before="60" w:after="60"/>
      </w:pPr>
      <w:r>
        <w:rPr>
          <w:rFonts w:ascii="Calibri" w:eastAsia="Calibri" w:hAnsi="Calibri" w:cs="Calibri"/>
          <w:color w:val="334155"/>
        </w:rPr>
        <w:t xml:space="preserve">Quote slides: Read each quote at a measured pace. Do not rush. These are the emotional </w:t>
      </w:r>
      <w:proofErr w:type="gramStart"/>
      <w:r>
        <w:rPr>
          <w:rFonts w:ascii="Calibri" w:eastAsia="Calibri" w:hAnsi="Calibri" w:cs="Calibri"/>
          <w:color w:val="334155"/>
        </w:rPr>
        <w:t>center</w:t>
      </w:r>
      <w:proofErr w:type="gramEnd"/>
      <w:r>
        <w:rPr>
          <w:rFonts w:ascii="Calibri" w:eastAsia="Calibri" w:hAnsi="Calibri" w:cs="Calibri"/>
          <w:color w:val="334155"/>
        </w:rPr>
        <w:t xml:space="preserve"> of the presentation.</w:t>
      </w:r>
    </w:p>
    <w:p w14:paraId="63714841" w14:textId="77777777" w:rsidR="006755CE" w:rsidRDefault="00000000">
      <w:pPr>
        <w:spacing w:before="60" w:after="60"/>
      </w:pPr>
      <w:proofErr w:type="gramStart"/>
      <w:r>
        <w:rPr>
          <w:rFonts w:ascii="Calibri" w:eastAsia="Calibri" w:hAnsi="Calibri" w:cs="Calibri"/>
          <w:color w:val="334155"/>
        </w:rPr>
        <w:t>Fee question</w:t>
      </w:r>
      <w:proofErr w:type="gramEnd"/>
      <w:r>
        <w:rPr>
          <w:rFonts w:ascii="Calibri" w:eastAsia="Calibri" w:hAnsi="Calibri" w:cs="Calibri"/>
          <w:color w:val="334155"/>
        </w:rPr>
        <w:t>: Expect pushback. The 57% 'no' answer is context-dependent — have the parking pass cost argument ready.</w:t>
      </w:r>
    </w:p>
    <w:p w14:paraId="0BEDD5EF" w14:textId="77777777" w:rsidR="006755CE" w:rsidRDefault="00000000">
      <w:pPr>
        <w:spacing w:before="60" w:after="60"/>
      </w:pPr>
      <w:r>
        <w:rPr>
          <w:rFonts w:ascii="Calibri" w:eastAsia="Calibri" w:hAnsi="Calibri" w:cs="Calibri"/>
          <w:color w:val="334155"/>
        </w:rPr>
        <w:t>Photos: Replace all 📷 placeholder slides with actual images before presenting. The patron photo grid (slide 19) is especially important for the emotional arc.</w:t>
      </w:r>
    </w:p>
    <w:p w14:paraId="3E34F004" w14:textId="77777777" w:rsidR="006755CE" w:rsidRDefault="00000000">
      <w:pPr>
        <w:spacing w:before="60" w:after="60"/>
      </w:pPr>
      <w:r>
        <w:rPr>
          <w:rFonts w:ascii="Calibri" w:eastAsia="Calibri" w:hAnsi="Calibri" w:cs="Calibri"/>
          <w:color w:val="334155"/>
        </w:rPr>
        <w:t>Closing: End on 'EPTA is not a convenience — it's infrastructure.' Pause. Then open for questions.</w:t>
      </w:r>
    </w:p>
    <w:sectPr w:rsidR="006755C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D5837"/>
    <w:multiLevelType w:val="hybridMultilevel"/>
    <w:tmpl w:val="7C38D7F0"/>
    <w:lvl w:ilvl="0" w:tplc="8A2E8F4C">
      <w:start w:val="1"/>
      <w:numFmt w:val="bullet"/>
      <w:lvlText w:val="●"/>
      <w:lvlJc w:val="left"/>
      <w:pPr>
        <w:ind w:left="720" w:hanging="360"/>
      </w:pPr>
    </w:lvl>
    <w:lvl w:ilvl="1" w:tplc="D696EC96">
      <w:start w:val="1"/>
      <w:numFmt w:val="bullet"/>
      <w:lvlText w:val="○"/>
      <w:lvlJc w:val="left"/>
      <w:pPr>
        <w:ind w:left="1440" w:hanging="360"/>
      </w:pPr>
    </w:lvl>
    <w:lvl w:ilvl="2" w:tplc="C430E97E">
      <w:start w:val="1"/>
      <w:numFmt w:val="bullet"/>
      <w:lvlText w:val="■"/>
      <w:lvlJc w:val="left"/>
      <w:pPr>
        <w:ind w:left="2160" w:hanging="360"/>
      </w:pPr>
    </w:lvl>
    <w:lvl w:ilvl="3" w:tplc="09986172">
      <w:start w:val="1"/>
      <w:numFmt w:val="bullet"/>
      <w:lvlText w:val="●"/>
      <w:lvlJc w:val="left"/>
      <w:pPr>
        <w:ind w:left="2880" w:hanging="360"/>
      </w:pPr>
    </w:lvl>
    <w:lvl w:ilvl="4" w:tplc="C324B96C">
      <w:start w:val="1"/>
      <w:numFmt w:val="bullet"/>
      <w:lvlText w:val="○"/>
      <w:lvlJc w:val="left"/>
      <w:pPr>
        <w:ind w:left="3600" w:hanging="360"/>
      </w:pPr>
    </w:lvl>
    <w:lvl w:ilvl="5" w:tplc="D51E9796">
      <w:start w:val="1"/>
      <w:numFmt w:val="bullet"/>
      <w:lvlText w:val="■"/>
      <w:lvlJc w:val="left"/>
      <w:pPr>
        <w:ind w:left="4320" w:hanging="360"/>
      </w:pPr>
    </w:lvl>
    <w:lvl w:ilvl="6" w:tplc="C0109CFA">
      <w:start w:val="1"/>
      <w:numFmt w:val="bullet"/>
      <w:lvlText w:val="●"/>
      <w:lvlJc w:val="left"/>
      <w:pPr>
        <w:ind w:left="5040" w:hanging="360"/>
      </w:pPr>
    </w:lvl>
    <w:lvl w:ilvl="7" w:tplc="CB32CF90">
      <w:start w:val="1"/>
      <w:numFmt w:val="bullet"/>
      <w:lvlText w:val="●"/>
      <w:lvlJc w:val="left"/>
      <w:pPr>
        <w:ind w:left="5760" w:hanging="360"/>
      </w:pPr>
    </w:lvl>
    <w:lvl w:ilvl="8" w:tplc="5F768E36">
      <w:start w:val="1"/>
      <w:numFmt w:val="bullet"/>
      <w:lvlText w:val="●"/>
      <w:lvlJc w:val="left"/>
      <w:pPr>
        <w:ind w:left="6480" w:hanging="360"/>
      </w:pPr>
    </w:lvl>
  </w:abstractNum>
  <w:num w:numId="1" w16cid:durableId="10893468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5CE"/>
    <w:rsid w:val="000B53E0"/>
    <w:rsid w:val="006755CE"/>
    <w:rsid w:val="00B872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DCB53"/>
  <w15:docId w15:val="{D1C0A9C1-031A-47DB-9B23-052F4766C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2232</Words>
  <Characters>12727</Characters>
  <Application>Microsoft Office Word</Application>
  <DocSecurity>0</DocSecurity>
  <Lines>106</Lines>
  <Paragraphs>29</Paragraphs>
  <ScaleCrop>false</ScaleCrop>
  <Company/>
  <LinksUpToDate>false</LinksUpToDate>
  <CharactersWithSpaces>14930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D Meeker</cp:lastModifiedBy>
  <cp:revision>2</cp:revision>
  <dcterms:created xsi:type="dcterms:W3CDTF">2026-05-19T16:18:00Z</dcterms:created>
  <dcterms:modified xsi:type="dcterms:W3CDTF">2026-05-19T16:18:00Z</dcterms:modified>
</cp:coreProperties>
</file>