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The real-world problem</w:t>
      </w:r>
    </w:p>
    <w:p>
      <w:r>
        <w:t>Gyms that sell coaching run two businesses at once: the administrative one (memberships, billing, timetables) and the professional one (designing programmes, assigning them, watching what people do, adjusting). The software market has split along that seam, and the split is the problem this project addresses.</w:t>
      </w:r>
    </w:p>
    <w:p>
      <w:r>
        <w:t>On one side sit gym management platforms (Mindbody, Glofox, PushPress), whose programming features are thin: a workout is a flat template, cloned and edited, with no record of what a member was prescribed last March. On the other sit coaching tools (Trainerize, TrueCoach, TrainHeroic), which handle the professional business but assume a single coach with a client list rather than an organisation with staff and governance. Neither treats a training programme as a versioned artefact with a review step and an immutable published form.</w:t>
      </w:r>
    </w:p>
    <w:p>
      <w:r>
        <w:t>That absence has a concrete cost. A coach who edits a programme a member is following silently rewrites what that member was told to do, so when the history is read back — to compute a strength trend or review adherence — the prescription it is compared against no longer exists in the form it was given. Since progression in resistance training is explicitly a cycle of prescribing, evaluating against the prescription, and adjusting (Kraemer and Ratamess, 2004), losing the prescription removes the term the evaluation was against.</w:t>
      </w:r>
    </w:p>
    <w:p>
      <w:pPr>
        <w:pStyle w:val="Heading2"/>
      </w:pPr>
      <w:r>
        <w:t>1.2 Why it matters</w:t>
      </w:r>
    </w:p>
    <w:p>
      <w:r>
        <w:rPr>
          <w:b/>
        </w:rPr>
        <w:t>Fitness applications lose their users quickly.</w:t>
      </w:r>
      <w:r>
        <w:t xml:space="preserve"> Attrition is a defining property of digital health tools rather than an occasional disappointment (Eysenbach, 2005), and remains unsolved seventeen years later (Amagai </w:t>
      </w:r>
      <w:r>
        <w:rPr>
          <w:i/>
        </w:rPr>
        <w:t>et al.</w:t>
      </w:r>
      <w:r>
        <w:t>, 2022). Software that cannot show a member evidence of their own progress has little to hold them with.</w:t>
      </w:r>
    </w:p>
    <w:p>
      <w:r>
        <w:rPr>
          <w:b/>
        </w:rPr>
        <w:t>What is recorded determines what can ever be known.</w:t>
      </w:r>
      <w:r>
        <w:t xml:space="preserve"> Monitoring progress against a goal is among the better-evidenced behaviour-change strategies available (Harkin </w:t>
      </w:r>
      <w:r>
        <w:rPr>
          <w:i/>
        </w:rPr>
        <w:t>et al.</w:t>
      </w:r>
      <w:r>
        <w:t>, 2016), but only against data the application chose to keep. A design that overwrites prescriptions forecloses the analysis before anyone asks.</w:t>
      </w:r>
    </w:p>
    <w:p>
      <w:r>
        <w:rPr>
          <w:b/>
        </w:rPr>
        <w:t>The domain is health-adjacent.</w:t>
      </w:r>
      <w:r>
        <w:t xml:space="preserve"> A member may reasonably ask </w:t>
      </w:r>
      <w:r>
        <w:rPr>
          <w:i/>
        </w:rPr>
        <w:t>why</w:t>
      </w:r>
      <w:r>
        <w:t xml:space="preserve"> they were told to do something — answerable if the assigned version still exists and the suggestion carries a readable reason, unanswerable if the plan was edited in place or the recommendation came from an opaque ranker (Zhang </w:t>
      </w:r>
      <w:r>
        <w:rPr>
          <w:i/>
        </w:rPr>
        <w:t>et al.</w:t>
      </w:r>
      <w:r>
        <w:t>, 2019).</w:t>
      </w:r>
    </w:p>
    <w:p>
      <w:pPr>
        <w:pStyle w:val="Heading2"/>
      </w:pPr>
      <w:r>
        <w:t>1.3 Aim, objectives and scope</w:t>
      </w:r>
    </w:p>
    <w:p>
      <w:r>
        <w:rPr>
          <w:b/>
        </w:rPr>
        <w:t>Aim:</w:t>
      </w:r>
      <w:r>
        <w:t xml:space="preserve"> to design, build and evaluate a gym coaching and management platform whose core domain — programmes, coaching relationships and execution history — is verifiably correct, and to justify its design against the relevant literature.</w:t>
      </w:r>
    </w:p>
    <w:p>
      <w:r>
        <w:rPr>
          <w:b/>
        </w:rPr>
        <w:t>Objectives:</w:t>
      </w:r>
    </w:p>
    <w:p>
      <w:pPr>
        <w:pStyle w:val="ListBullet"/>
        <w:spacing w:after="120" w:line="360" w:lineRule="auto"/>
        <w:ind w:left="425"/>
        <w:jc w:val="both"/>
      </w:pPr>
      <w:r>
        <w:rPr>
          <w:b/>
        </w:rPr>
        <w:t>O1 — Tenancy.</w:t>
      </w:r>
      <w:r>
        <w:t xml:space="preserve"> Isolation enforced at two independent layers, so cross-tenant access is not representable through the normal interface.</w:t>
      </w:r>
    </w:p>
    <w:p>
      <w:pPr>
        <w:pStyle w:val="ListBullet"/>
        <w:spacing w:after="120" w:line="360" w:lineRule="auto"/>
        <w:ind w:left="425"/>
        <w:jc w:val="both"/>
      </w:pPr>
      <w:r>
        <w:rPr>
          <w:b/>
        </w:rPr>
        <w:t>O2 — Identity.</w:t>
      </w:r>
      <w:r>
        <w:t xml:space="preserve"> One account holding a </w:t>
      </w:r>
      <w:r>
        <w:rPr>
          <w:i/>
        </w:rPr>
        <w:t>set</w:t>
      </w:r>
      <w:r>
        <w:t xml:space="preserve"> of capacities, with every permission question answered through a single capability surface.</w:t>
      </w:r>
    </w:p>
    <w:p>
      <w:pPr>
        <w:pStyle w:val="ListBullet"/>
        <w:spacing w:after="120" w:line="360" w:lineRule="auto"/>
        <w:ind w:left="425"/>
        <w:jc w:val="both"/>
      </w:pPr>
      <w:r>
        <w:rPr>
          <w:b/>
        </w:rPr>
        <w:t>O3 — Programme model.</w:t>
      </w:r>
      <w:r>
        <w:t xml:space="preserve"> Versioned authoring with a review workflow, in which a published version is immutable and editing produces a new draft.</w:t>
      </w:r>
    </w:p>
    <w:p>
      <w:pPr>
        <w:pStyle w:val="ListBullet"/>
        <w:spacing w:after="120" w:line="360" w:lineRule="auto"/>
        <w:ind w:left="425"/>
        <w:jc w:val="both"/>
      </w:pPr>
      <w:r>
        <w:rPr>
          <w:b/>
        </w:rPr>
        <w:t>O4 — Coaching and execution.</w:t>
      </w:r>
      <w:r>
        <w:t xml:space="preserve"> Relationships gating access to personal data, assignment of a </w:t>
      </w:r>
      <w:r>
        <w:rPr>
          <w:i/>
        </w:rPr>
        <w:t>specific</w:t>
      </w:r>
      <w:r>
        <w:t xml:space="preserve"> version, and append-only logging that is idempotent under replay.</w:t>
      </w:r>
    </w:p>
    <w:p>
      <w:pPr>
        <w:pStyle w:val="ListBullet"/>
        <w:spacing w:after="120" w:line="360" w:lineRule="auto"/>
        <w:ind w:left="425"/>
        <w:jc w:val="both"/>
      </w:pPr>
      <w:r>
        <w:rPr>
          <w:b/>
        </w:rPr>
        <w:t>O5 — Member value.</w:t>
      </w:r>
      <w:r>
        <w:t xml:space="preserve"> Progress computed from immutable history rather than stored, plus recommendations carrying a readable reason.</w:t>
      </w:r>
    </w:p>
    <w:p>
      <w:pPr>
        <w:pStyle w:val="ListBullet"/>
        <w:spacing w:after="120" w:line="360" w:lineRule="auto"/>
        <w:ind w:left="425"/>
        <w:jc w:val="both"/>
      </w:pPr>
      <w:r>
        <w:rPr>
          <w:b/>
        </w:rPr>
        <w:t>O6 — Verification.</w:t>
      </w:r>
      <w:r>
        <w:t xml:space="preserve"> Every claim above demonstrable by an executable script.</w:t>
      </w:r>
    </w:p>
    <w:p>
      <w:r>
        <w:rPr>
          <w:b/>
        </w:rPr>
        <w:t>Scope.</w:t>
      </w:r>
      <w:r>
        <w:t xml:space="preserve"> The project covers the member application, a staff console, the server and data model, billing, classes and the verification harness. Three exclusions are deliberate: nutrition is coach-authored guidance, never generated prescription; recommendation is deterministic rather than learned; and the offline </w:t>
      </w:r>
      <w:r>
        <w:rPr>
          <w:i/>
        </w:rPr>
        <w:t>synchronisation transport</w:t>
      </w:r>
      <w:r>
        <w:t xml:space="preserve"> is specified but unbuilt — the idempotent write path it needs is built and tested, the queue that would drive it is not.</w:t>
      </w:r>
    </w:p>
    <w:p>
      <w:pPr>
        <w:pStyle w:val="Heading2"/>
      </w:pPr>
      <w:r>
        <w:t>1.4 Research questions</w:t>
      </w:r>
    </w:p>
    <w:p>
      <w:pPr>
        <w:pStyle w:val="ListNumber"/>
        <w:spacing w:after="120" w:line="360" w:lineRule="auto"/>
        <w:ind w:left="425"/>
        <w:jc w:val="both"/>
      </w:pPr>
      <w:r>
        <w:t>What do existing mobile fitness applications implement, and what do they omit that coached gym training requires?</w:t>
      </w:r>
    </w:p>
    <w:p>
      <w:pPr>
        <w:pStyle w:val="ListNumber"/>
        <w:spacing w:after="120" w:line="360" w:lineRule="auto"/>
        <w:ind w:left="425"/>
        <w:jc w:val="both"/>
      </w:pPr>
      <w:r>
        <w:t>What must be recorded, and what may be derived, for a member's training history to remain trustworthy over time?</w:t>
      </w:r>
    </w:p>
    <w:p>
      <w:pPr>
        <w:pStyle w:val="ListNumber"/>
        <w:spacing w:after="120" w:line="360" w:lineRule="auto"/>
        <w:ind w:left="425"/>
        <w:jc w:val="both"/>
      </w:pPr>
      <w:r>
        <w:t>How should a training programme be modelled so that logged history stays interpretable after the programme changes?</w:t>
      </w:r>
    </w:p>
    <w:p>
      <w:pPr>
        <w:pStyle w:val="ListNumber"/>
        <w:spacing w:after="120" w:line="360" w:lineRule="auto"/>
        <w:ind w:left="425"/>
        <w:jc w:val="both"/>
      </w:pPr>
      <w:r>
        <w:t>What sustains a member's engagement, and how far can gamification be relied on to provide it?</w:t>
      </w:r>
    </w:p>
    <w:p>
      <w:pPr>
        <w:pStyle w:val="ListNumber"/>
        <w:spacing w:after="120" w:line="360" w:lineRule="auto"/>
        <w:ind w:left="425"/>
        <w:jc w:val="both"/>
      </w:pPr>
      <w:r>
        <w:t>Where is transparency preferable to accuracy in personalised recommendation?</w:t>
      </w:r>
    </w:p>
    <w:p>
      <w:pPr>
        <w:pStyle w:val="Heading2"/>
      </w:pPr>
      <w:r>
        <w:t>1.5 What the literature review found</w:t>
      </w:r>
    </w:p>
    <w:p>
      <w:r>
        <w:t xml:space="preserve">Chapter 2 answers these across eight themes. Four findings shaped the design, and the most useful were </w:t>
      </w:r>
      <w:r>
        <w:rPr>
          <w:i/>
        </w:rPr>
        <w:t>rejections</w:t>
      </w:r>
      <w:r>
        <w:t>.</w:t>
      </w:r>
    </w:p>
    <w:p>
      <w:r>
        <w:rPr>
          <w:b/>
        </w:rPr>
        <w:t>Existing applications are thin where this project is thick.</w:t>
      </w:r>
      <w:r>
        <w:t xml:space="preserve"> They implement an average of five of twenty-three established behaviour change techniques (Middelweerd </w:t>
      </w:r>
      <w:r>
        <w:rPr>
          <w:i/>
        </w:rPr>
        <w:t>et al.</w:t>
      </w:r>
      <w:r>
        <w:t>, 2014), and most describe fewer than four (Conroy, Yang and Maher, 2014); neither review found version-controlled prescription.</w:t>
      </w:r>
    </w:p>
    <w:p>
      <w:r>
        <w:rPr>
          <w:b/>
        </w:rPr>
        <w:t>What is recorded must come from the athlete; what is derived must be honest about its error.</w:t>
      </w:r>
      <w:r>
        <w:t xml:space="preserve"> Coaches systematically misjudge proximity to failure by observation (Emanuel </w:t>
      </w:r>
      <w:r>
        <w:rPr>
          <w:i/>
        </w:rPr>
        <w:t>et al.</w:t>
      </w:r>
      <w:r>
        <w:t xml:space="preserve">, 2022), so effort is a field the member fills in at the time. One-repetition-maximum testing is reliable but costly to administer often (Grgic </w:t>
      </w:r>
      <w:r>
        <w:rPr>
          <w:i/>
        </w:rPr>
        <w:t>et al.</w:t>
      </w:r>
      <w:r>
        <w:t>, 2020), justifying a continuous estimate labelled as one.</w:t>
      </w:r>
    </w:p>
    <w:p>
      <w:r>
        <w:rPr>
          <w:b/>
        </w:rPr>
        <w:t>Motivation mechanics are context-dependent, not a substitute for substance.</w:t>
      </w:r>
      <w:r>
        <w:t xml:space="preserve"> Gamification's effects depend heavily on context (Hamari, Koivisto and Sarsa, 2014), while self-determination theory locates durable motivation in competence and autonomy rather than extrinsic reward (Ryan and Deci, 2000) — so the platform invests in visible computed progress rather than points.</w:t>
      </w:r>
    </w:p>
    <w:p>
      <w:r>
        <w:rPr>
          <w:b/>
        </w:rPr>
        <w:t>Availability is a usability requirement, not an optimisation.</w:t>
      </w:r>
      <w:r>
        <w:t xml:space="preserve"> Local-first design argues for the device as primary copy (Kleppmann </w:t>
      </w:r>
      <w:r>
        <w:rPr>
          <w:i/>
        </w:rPr>
        <w:t>et al.</w:t>
      </w:r>
      <w:r>
        <w:t xml:space="preserve">, 2019), while the taxonomy of highly available transactions maps which guarantees survive a partition (Bailis </w:t>
      </w:r>
      <w:r>
        <w:rPr>
          <w:i/>
        </w:rPr>
        <w:t>et al.</w:t>
      </w:r>
      <w:r>
        <w:t>, 2013).</w:t>
      </w:r>
    </w:p>
    <w:p>
      <w:pPr>
        <w:pStyle w:val="Heading2"/>
      </w:pPr>
      <w:r>
        <w:t>1.6 Approach</w:t>
      </w:r>
    </w:p>
    <w:p>
      <w:r>
        <w:t xml:space="preserve">The system is a Rust modular monolith over PostgreSQL, with a React Native member application and a React staff console. Rust was chosen because the domain layer is where correctness is claimed, and its ownership discipline is both formally sound (Jung </w:t>
      </w:r>
      <w:r>
        <w:rPr>
          <w:i/>
        </w:rPr>
        <w:t>et al.</w:t>
      </w:r>
      <w:r>
        <w:t>, 2018) and empirically adhered to in practice (Evans, Campbell and Soffa, 2020). Invariants are pushed into types where a type can carry them (Wadler, 2015) and into database constraints where they are properties of a set of rows. Development was verification-first: every non-trivial claim has an executable script asserting it against a live server, and every decision is an ADR.</w:t>
      </w:r>
    </w:p>
    <w:p>
      <w:pPr>
        <w:pStyle w:val="Heading2"/>
      </w:pPr>
      <w:r>
        <w:t>1.7 Outcome</w:t>
      </w:r>
    </w:p>
    <w:p>
      <w:r>
        <w:t>The delivered system implements tenancy, identity, the versioned programme model, coaching relationships, execution logging, computed progress, billing and classes. Members without a coach can build and log their own sessions, so training is recorded for the membership tier gyms sell most of. Correctness is evidenced by roughly 1,100 assertions across unit tests and verification scripts. Chapter 7 evaluates this against O1–O6 and is candid about what remains unbuilt.</w:t>
      </w:r>
    </w:p>
    <w:p>
      <w:pPr>
        <w:pStyle w:val="Heading2"/>
      </w:pPr>
      <w:r>
        <w:t>1.8 Report structure</w:t>
      </w:r>
    </w:p>
    <w:p>
      <w:r>
        <w:rPr>
          <w:b/>
        </w:rPr>
        <w:t>Chapter 2</w:t>
      </w:r>
      <w:r>
        <w:t xml:space="preserve"> critically reviews the literature and identifies the research gap. </w:t>
      </w:r>
      <w:r>
        <w:rPr>
          <w:b/>
        </w:rPr>
        <w:t>Chapter 3</w:t>
      </w:r>
      <w:r>
        <w:t xml:space="preserve"> states the requirements. </w:t>
      </w:r>
      <w:r>
        <w:rPr>
          <w:b/>
        </w:rPr>
        <w:t>Chapter 4</w:t>
      </w:r>
      <w:r>
        <w:t xml:space="preserve"> describes the methodology, including the declared use of generative AI assistance. </w:t>
      </w:r>
      <w:r>
        <w:rPr>
          <w:b/>
        </w:rPr>
        <w:t>Chapter 5</w:t>
      </w:r>
      <w:r>
        <w:t xml:space="preserve"> presents the design and </w:t>
      </w:r>
      <w:r>
        <w:rPr>
          <w:b/>
        </w:rPr>
        <w:t>Chapter 6</w:t>
      </w:r>
      <w:r>
        <w:t xml:space="preserve"> the implementation and testing. </w:t>
      </w:r>
      <w:r>
        <w:rPr>
          <w:b/>
        </w:rPr>
        <w:t>Chapter 7</w:t>
      </w:r>
      <w:r>
        <w:t xml:space="preserve"> evaluates the project against its objectives; </w:t>
      </w:r>
      <w:r>
        <w:rPr>
          <w:b/>
        </w:rPr>
        <w:t>Chapter 8</w:t>
      </w:r>
      <w:r>
        <w:t xml:space="preserve"> concludes.</w:t>
      </w:r>
    </w:p>
    <w:p>
      <w:pPr>
        <w:pStyle w:val="Heading2"/>
      </w:pPr>
      <w:r>
        <w:t>References</w:t>
      </w:r>
    </w:p>
    <w:p>
      <w:pPr>
        <w:spacing w:after="200"/>
        <w:ind w:left="567" w:hanging="567"/>
        <w:jc w:val="left"/>
      </w:pPr>
      <w:r>
        <w:t xml:space="preserve">Amagai, S., Pila, S., Kaat, A. J., Nowinski, C. J. and Gershon, R. C. (2022) 'Challenges in participant engagement and retention using mobile health apps: literature review'. </w:t>
      </w:r>
      <w:r>
        <w:rPr>
          <w:i/>
        </w:rPr>
        <w:t>Journal of Medical Internet Research</w:t>
      </w:r>
      <w:r>
        <w:t>, 24 (4), e35120. Available from: https://www.jmir.org/2022/4/e35120/ [Accessed 27 August 2026].</w:t>
      </w:r>
    </w:p>
    <w:p>
      <w:pPr>
        <w:spacing w:after="200"/>
        <w:ind w:left="567" w:hanging="567"/>
        <w:jc w:val="left"/>
      </w:pPr>
      <w:r>
        <w:t xml:space="preserve">Bailis, P., Davidson, A., Fekete, A., Ghodsi, A., Hellerstein, J. M. and Stoica, I. (2013) 'Highly available transactions: virtues and limitations'. </w:t>
      </w:r>
      <w:r>
        <w:rPr>
          <w:i/>
        </w:rPr>
        <w:t>Proceedings of the VLDB Endowment</w:t>
      </w:r>
      <w:r>
        <w:t>, 7 (3), pp. 181–192. Available from: https://arxiv.org/abs/1302.0309 [Accessed 19 July 2026].</w:t>
      </w:r>
    </w:p>
    <w:p>
      <w:pPr>
        <w:spacing w:after="200"/>
        <w:ind w:left="567" w:hanging="567"/>
        <w:jc w:val="left"/>
      </w:pPr>
      <w:r>
        <w:t xml:space="preserve">Conroy, D. E., Yang, C.-H. and Maher, J. P. (2014) 'Behavior change techniques in top-ranked mobile apps for physical activity'. </w:t>
      </w:r>
      <w:r>
        <w:rPr>
          <w:i/>
        </w:rPr>
        <w:t>American Journal of Preventive Medicine</w:t>
      </w:r>
      <w:r>
        <w:t>, 46 (6), pp. 649–652. Available from: https://doi.org/10.1016/j.amepre.2014.01.010 [Accessed 27 August 2026].</w:t>
      </w:r>
    </w:p>
    <w:p>
      <w:pPr>
        <w:spacing w:after="200"/>
        <w:ind w:left="567" w:hanging="567"/>
        <w:jc w:val="left"/>
      </w:pPr>
      <w:r>
        <w:t xml:space="preserve">Emanuel, A., Har-Nir, I., Obolski, U. and Halperin, I. (2022) 'Seeing effort: assessing coaches' prediction of the number of repetitions in reserve before task-failure'. </w:t>
      </w:r>
      <w:r>
        <w:rPr>
          <w:i/>
        </w:rPr>
        <w:t>Sports Medicine – Open</w:t>
      </w:r>
      <w:r>
        <w:t>, 8 (1). Available from: https://doi.org/10.1186/s40798-022-00516-w [Accessed 19 July 2026].</w:t>
      </w:r>
    </w:p>
    <w:p>
      <w:pPr>
        <w:spacing w:after="200"/>
        <w:ind w:left="567" w:hanging="567"/>
        <w:jc w:val="left"/>
      </w:pPr>
      <w:r>
        <w:t xml:space="preserve">Evans, A. N., Campbell, B. and Soffa, M. L. (2020) 'Is Rust used safely by software developers?'. </w:t>
      </w:r>
      <w:r>
        <w:rPr>
          <w:i/>
        </w:rPr>
        <w:t>Proceedings of the 42nd International Conference on Software Engineering (ICSE)</w:t>
      </w:r>
      <w:r>
        <w:t>. Available from: https://arxiv.org/abs/2007.00752 [Accessed 19 July 2026].</w:t>
      </w:r>
    </w:p>
    <w:p>
      <w:pPr>
        <w:spacing w:after="200"/>
        <w:ind w:left="567" w:hanging="567"/>
        <w:jc w:val="left"/>
      </w:pPr>
      <w:r>
        <w:t xml:space="preserve">Eysenbach, G. (2005) 'The law of attrition'. </w:t>
      </w:r>
      <w:r>
        <w:rPr>
          <w:i/>
        </w:rPr>
        <w:t>Journal of Medical Internet Research</w:t>
      </w:r>
      <w:r>
        <w:t>, 7 (1), e11. Available from: https://www.jmir.org/2005/1/e11/ [Accessed 27 August 2026].</w:t>
      </w:r>
    </w:p>
    <w:p>
      <w:pPr>
        <w:spacing w:after="200"/>
        <w:ind w:left="567" w:hanging="567"/>
        <w:jc w:val="left"/>
      </w:pPr>
      <w:r>
        <w:t xml:space="preserve">Grgic, J., Lazinica, B., Schoenfeld, B. J. and Pedisic, Z. (2020) 'Test–retest reliability of the one-repetition maximum (1RM) strength assessment: a systematic review'. </w:t>
      </w:r>
      <w:r>
        <w:rPr>
          <w:i/>
        </w:rPr>
        <w:t>Sports Medicine – Open</w:t>
      </w:r>
      <w:r>
        <w:t>, 6 (1). Available from: https://doi.org/10.1186/s40798-020-00260-z [Accessed 19 July 2026].</w:t>
      </w:r>
    </w:p>
    <w:p>
      <w:pPr>
        <w:spacing w:after="200"/>
        <w:ind w:left="567" w:hanging="567"/>
        <w:jc w:val="left"/>
      </w:pPr>
      <w:r>
        <w:t xml:space="preserve">Hamari, J., Koivisto, J. and Sarsa, H. (2014) 'Does gamification work? — a literature review of empirical studies on gamification'. </w:t>
      </w:r>
      <w:r>
        <w:rPr>
          <w:i/>
        </w:rPr>
        <w:t>Proceedings of the 47th Hawaii International Conference on System Sciences</w:t>
      </w:r>
      <w:r>
        <w:t>, pp. 3025–3034. Available from: https://doi.org/10.1109/HICSS.2014.377 [Accessed 27 August 2026].</w:t>
      </w:r>
    </w:p>
    <w:p>
      <w:pPr>
        <w:spacing w:after="200"/>
        <w:ind w:left="567" w:hanging="567"/>
        <w:jc w:val="left"/>
      </w:pPr>
      <w:r>
        <w:t xml:space="preserve">Harkin, B., Webb, T. L., Chang, B. P. I., Prestwich, A., Conner, M., Kellar, I., Benn, Y. and Sheeran, P. (2016) 'Does monitoring goal progress promote goal attainment? A meta-analysis of the experimental evidence'. </w:t>
      </w:r>
      <w:r>
        <w:rPr>
          <w:i/>
        </w:rPr>
        <w:t>Psychological Bulletin</w:t>
      </w:r>
      <w:r>
        <w:t>, 142 (2), pp. 198–229. Available from: https://doi.org/10.1037/bul0000025 [Accessed 27 August 2026].</w:t>
      </w:r>
    </w:p>
    <w:p>
      <w:pPr>
        <w:spacing w:after="200"/>
        <w:ind w:left="567" w:hanging="567"/>
        <w:jc w:val="left"/>
      </w:pPr>
      <w:r>
        <w:t xml:space="preserve">Jung, R., Jourdan, J.-H., Krebbers, R. and Dreyer, D. (2018) 'RustBelt: securing the foundations of the Rust programming language'. </w:t>
      </w:r>
      <w:r>
        <w:rPr>
          <w:i/>
        </w:rPr>
        <w:t>Proceedings of the ACM on Programming Languages</w:t>
      </w:r>
      <w:r>
        <w:t>, 2 (POPL). Available from: https://doi.org/10.1145/3158154 [Accessed 19 July 2026].</w:t>
      </w:r>
    </w:p>
    <w:p>
      <w:pPr>
        <w:spacing w:after="200"/>
        <w:ind w:left="567" w:hanging="567"/>
        <w:jc w:val="left"/>
      </w:pPr>
      <w:r>
        <w:t xml:space="preserve">Kleppmann, M., Wiggins, A., van Hardenberg, P. and McGranaghan, M. (2019) 'Local-first software: you own your data, in spite of the cloud'. </w:t>
      </w:r>
      <w:r>
        <w:rPr>
          <w:i/>
        </w:rPr>
        <w:t>Proceedings of the 2019 ACM SIGPLAN International Symposium on New Ideas, New Paradigms, and Reflections on Programming and Software (Onward!)</w:t>
      </w:r>
      <w:r>
        <w:t>. Available from: https://www.inkandswitch.com/local-first/ [Accessed 19 July 2026].</w:t>
      </w:r>
    </w:p>
    <w:p>
      <w:pPr>
        <w:spacing w:after="200"/>
        <w:ind w:left="567" w:hanging="567"/>
        <w:jc w:val="left"/>
      </w:pPr>
      <w:r>
        <w:t xml:space="preserve">Kraemer, W. J. and Ratamess, N. A. (2004) 'Fundamentals of resistance training: progression and exercise prescription'. </w:t>
      </w:r>
      <w:r>
        <w:rPr>
          <w:i/>
        </w:rPr>
        <w:t>Medicine &amp; Science in Sports &amp; Exercise</w:t>
      </w:r>
      <w:r>
        <w:t>, 36 (4), pp. 674–688. Available from: https://pubmed.ncbi.nlm.nih.gov/15064596/ [Accessed 27 August 2026].</w:t>
      </w:r>
    </w:p>
    <w:p>
      <w:pPr>
        <w:spacing w:after="200"/>
        <w:ind w:left="567" w:hanging="567"/>
        <w:jc w:val="left"/>
      </w:pPr>
      <w:r>
        <w:t xml:space="preserve">Middelweerd, A., Mollee, J. S., van der Wal, C. N., Brug, J. and te Velde, S. J. (2014) 'Apps to promote physical activity among adults: a review and content analysis'. </w:t>
      </w:r>
      <w:r>
        <w:rPr>
          <w:i/>
        </w:rPr>
        <w:t>International Journal of Behavioral Nutrition and Physical Activity</w:t>
      </w:r>
      <w:r>
        <w:t>, 11, 97. Available from: https://doi.org/10.1186/s12966-014-0097-9 [Accessed 27 August 2026].</w:t>
      </w:r>
    </w:p>
    <w:p>
      <w:pPr>
        <w:spacing w:after="200"/>
        <w:ind w:left="567" w:hanging="567"/>
        <w:jc w:val="left"/>
      </w:pPr>
      <w:r>
        <w:t xml:space="preserve">Ryan, R. M. and Deci, E. L. (2000) 'Self-determination theory and the facilitation of intrinsic motivation, social development, and well-being'. </w:t>
      </w:r>
      <w:r>
        <w:rPr>
          <w:i/>
        </w:rPr>
        <w:t>American Psychologist</w:t>
      </w:r>
      <w:r>
        <w:t>, 55 (1), pp. 68–78. Available from: https://doi.org/10.1037/0003-066X.55.1.68 [Accessed 27 August 2026].</w:t>
      </w:r>
    </w:p>
    <w:p>
      <w:pPr>
        <w:spacing w:after="200"/>
        <w:ind w:left="567" w:hanging="567"/>
        <w:jc w:val="left"/>
      </w:pPr>
      <w:r>
        <w:t xml:space="preserve">Wadler, P. (2015) 'Propositions as types'. </w:t>
      </w:r>
      <w:r>
        <w:rPr>
          <w:i/>
        </w:rPr>
        <w:t>Communications of the ACM</w:t>
      </w:r>
      <w:r>
        <w:t>, 58 (12), pp. 75–84. Available from: https://doi.org/10.1145/2699407 [Accessed 19 July 2026].</w:t>
      </w:r>
    </w:p>
    <w:p>
      <w:pPr>
        <w:spacing w:after="200"/>
        <w:ind w:left="567" w:hanging="567"/>
        <w:jc w:val="left"/>
      </w:pPr>
      <w:r>
        <w:t xml:space="preserve">Zhang, S., Yao, L., Sun, A. and Tay, Y. (2019) 'Deep learning based recommender system: a survey and new perspectives'. </w:t>
      </w:r>
      <w:r>
        <w:rPr>
          <w:i/>
        </w:rPr>
        <w:t>ACM Computing Surveys</w:t>
      </w:r>
      <w:r>
        <w:t>, 52 (1), pp. 1–38. Available from: https://arxiv.org/abs/1707.07435 [Accessed 19 July 2026].</w:t>
      </w:r>
    </w:p>
    <w:p>
      <w:r>
        <w:br w:type="page"/>
      </w:r>
    </w:p>
    <w:p>
      <w:pPr>
        <w:pStyle w:val="Heading1"/>
      </w:pPr>
      <w:r>
        <w:t>2. Research (Literature Review)</w:t>
      </w:r>
    </w:p>
    <w:p>
      <w:r>
        <w:t>This chapter reviews the literature against the five research questions in §1.4; each section names the question it serves. The review is critical rather than descriptive: several design decisions were made by reading a source and declining to follow it, and the disagreement is defended where that happened.</w:t>
      </w:r>
    </w:p>
    <w:p>
      <w:pPr>
        <w:pStyle w:val="Heading2"/>
      </w:pPr>
      <w:r>
        <w:t xml:space="preserve">2.1 Mobile fitness applications </w:t>
      </w:r>
      <w:r>
        <w:rPr>
          <w:i/>
        </w:rPr>
        <w:t>(RQ1)</w:t>
      </w:r>
    </w:p>
    <w:p>
      <w:r>
        <w:t xml:space="preserve">The category is large and long-established: Middelweerd </w:t>
      </w:r>
      <w:r>
        <w:rPr>
          <w:i/>
        </w:rPr>
        <w:t>et al.</w:t>
      </w:r>
      <w:r>
        <w:t xml:space="preserve"> (2014) recorded 23,490 Health and Fitness applications on iTunes and 17,756 on Google Play in 2013, resting on the premise that a continuously carried device can monitor and coach during ordinary activity (Op den Akker, Jones and Hermens, 2014).</w:t>
      </w:r>
    </w:p>
    <w:p>
      <w:r>
        <w:t xml:space="preserve">Volume is not quality. Middelweerd </w:t>
      </w:r>
      <w:r>
        <w:rPr>
          <w:i/>
        </w:rPr>
        <w:t>et al.</w:t>
      </w:r>
      <w:r>
        <w:t xml:space="preserve"> (2014) coded 64 applications against a 23-item taxonomy of behaviour change techniques and found an average of five implemented; Conroy, Yang and Maher (2014) coded 167 top-ranked applications and found most described fewer than four. Two caveats bound this: both are a decade old, and Conroy, Yang and Maher coded </w:t>
      </w:r>
      <w:r>
        <w:rPr>
          <w:i/>
        </w:rPr>
        <w:t>marketing copy</w:t>
      </w:r>
      <w:r>
        <w:t xml:space="preserve"> rather than software, making Middelweerd </w:t>
      </w:r>
      <w:r>
        <w:rPr>
          <w:i/>
        </w:rPr>
        <w:t>et al.</w:t>
      </w:r>
      <w:r>
        <w:t xml:space="preserve"> the stronger claim. The direction survives both — a small fraction of the techniques known to change behaviour is implemented, and structured prescription with feedback against it is among the sparsest.</w:t>
      </w:r>
    </w:p>
    <w:p>
      <w:pPr>
        <w:pStyle w:val="Heading2"/>
      </w:pPr>
      <w:r>
        <w:t xml:space="preserve">2.2 Gym and workout tracking </w:t>
      </w:r>
      <w:r>
        <w:rPr>
          <w:i/>
        </w:rPr>
        <w:t>(RQ2)</w:t>
      </w:r>
    </w:p>
    <w:p>
      <w:r>
        <w:t>What a tracker should record is settled by what training science needs to make the next decision. Kraemer and Ratamess (2004) describe progression as an explicit cycle of prescription, evaluation and adjustment, parameterised by load, volume, repetition range and rest. Each is a field, and the cycle closes only if the prescription still exists when the evaluation happens.</w:t>
      </w:r>
    </w:p>
    <w:p>
      <w:r>
        <w:t xml:space="preserve">Two findings sharpen what to capture beyond load and repetitions. Emanuel </w:t>
      </w:r>
      <w:r>
        <w:rPr>
          <w:i/>
        </w:rPr>
        <w:t>et al.</w:t>
      </w:r>
      <w:r>
        <w:t xml:space="preserve"> (2022) found coaches systematically misjudge proximity to failure by observation, so effort must be recorded </w:t>
      </w:r>
      <w:r>
        <w:rPr>
          <w:i/>
        </w:rPr>
        <w:t>from the athlete, at the time</w:t>
      </w:r>
      <w:r>
        <w:t xml:space="preserve"> rather than inferred later. Grgic </w:t>
      </w:r>
      <w:r>
        <w:rPr>
          <w:i/>
        </w:rPr>
        <w:t>et al.</w:t>
      </w:r>
      <w:r>
        <w:t xml:space="preserve"> (2020) found one-repetition-maximum testing reliable but costly and risky under fatigue, making frequent testing impractical; the platform therefore reports an </w:t>
      </w:r>
      <w:r>
        <w:rPr>
          <w:i/>
        </w:rPr>
        <w:t>estimated</w:t>
      </w:r>
      <w:r>
        <w:t xml:space="preserve"> 1RM from sets logged anyway — an accuracy-for-frequency trade, stated as an estimate rather than a measurement.</w:t>
      </w:r>
    </w:p>
    <w:p>
      <w:pPr>
        <w:pStyle w:val="Heading2"/>
      </w:pPr>
      <w:r>
        <w:t xml:space="preserve">2.3 Personalised workout planning </w:t>
      </w:r>
      <w:r>
        <w:rPr>
          <w:i/>
        </w:rPr>
        <w:t>(RQ5)</w:t>
      </w:r>
    </w:p>
    <w:p>
      <w:r>
        <w:t>Op den Akker, Jones and Hermens (2014) survey activity-coaching systems and conclude the field needs tailoring grounded in theory rather than improvised heuristics — endorsing personalisation while warning that most implementations are not theoretically motivated.</w:t>
      </w:r>
    </w:p>
    <w:p>
      <w:r>
        <w:t xml:space="preserve">The modern instrument is a learned recommender, and Zhang </w:t>
      </w:r>
      <w:r>
        <w:rPr>
          <w:i/>
        </w:rPr>
        <w:t>et al.</w:t>
      </w:r>
      <w:r>
        <w:t xml:space="preserve"> (2019) survey deep-learning approaches persuasively on accuracy over large datasets. This project declines them for three reasons. </w:t>
      </w:r>
      <w:r>
        <w:rPr>
          <w:b/>
        </w:rPr>
        <w:t>Data:</w:t>
      </w:r>
      <w:r>
        <w:t xml:space="preserve"> they need interaction volume a single gym lacks, and cold start is the normal state here. </w:t>
      </w:r>
      <w:r>
        <w:rPr>
          <w:b/>
        </w:rPr>
        <w:t>Accountability:</w:t>
      </w:r>
      <w:r>
        <w:t xml:space="preserve"> "the model ranked it highly" is not an answer to a member asking why. </w:t>
      </w:r>
      <w:r>
        <w:rPr>
          <w:b/>
        </w:rPr>
        <w:t>Health adjacency:</w:t>
      </w:r>
      <w:r>
        <w:t xml:space="preserve"> a suggestion shaping physical training sits closer to advice than to a film recommendation. The platform personalises deterministically, every suggestion carrying a readable reason — the accepted cost of an explanation true by construction.</w:t>
      </w:r>
    </w:p>
    <w:p>
      <w:pPr>
        <w:pStyle w:val="Heading2"/>
      </w:pPr>
      <w:r>
        <w:t xml:space="preserve">2.4 Fitness goal setting and progress monitoring </w:t>
      </w:r>
      <w:r>
        <w:rPr>
          <w:i/>
        </w:rPr>
        <w:t>(RQ2, RQ4)</w:t>
      </w:r>
    </w:p>
    <w:p>
      <w:r>
        <w:t>Locke and Latham (2002), summarising thirty-five years of work, report that specific, difficult goals outperform vague ones, moderated by feedback and commitment. Feedback is not optional there: a difficult goal without knowledge of progress does not produce the effect.</w:t>
      </w:r>
    </w:p>
    <w:p>
      <w:r>
        <w:t xml:space="preserve">Harkin </w:t>
      </w:r>
      <w:r>
        <w:rPr>
          <w:i/>
        </w:rPr>
        <w:t>et al.</w:t>
      </w:r>
      <w:r>
        <w:t xml:space="preserve"> (2016) supply the meta-analytic case across 138 studies (N = 19,951), and their most useful finding for design is that the effect was larger when progress was </w:t>
      </w:r>
      <w:r>
        <w:rPr>
          <w:i/>
        </w:rPr>
        <w:t>recorded physically or reported publicly</w:t>
      </w:r>
      <w:r>
        <w:t xml:space="preserve"> — monitoring that leaves an artefact works better, so a tracker does more than bookkeeping. Two commitments follow: goals must target observable metrics with a baseline captured at creation, and progress must be computed from the same immutable history the coach reads. Halson (2014) adds that monitoring must draw on data members already log, because the burden of a second diary is what makes such schemes fail.</w:t>
      </w:r>
    </w:p>
    <w:p>
      <w:pPr>
        <w:pStyle w:val="Heading2"/>
      </w:pPr>
      <w:r>
        <w:t xml:space="preserve">2.5 User motivation and gamification </w:t>
      </w:r>
      <w:r>
        <w:rPr>
          <w:i/>
        </w:rPr>
        <w:t>(RQ4)</w:t>
      </w:r>
    </w:p>
    <w:p>
      <w:r>
        <w:t>Ryan and Deci (2000) locate durable motivation in competence, autonomy and relatedness, noting that contingent external rewards can undermine intrinsic motivation — which matters because most gamification is extrinsic by construction.</w:t>
      </w:r>
    </w:p>
    <w:p>
      <w:r>
        <w:t xml:space="preserve">The evidence is genuinely mixed. Hamari, Koivisto and Sarsa (2014) found positive effects heavily dependent on context and user; Johnson </w:t>
      </w:r>
      <w:r>
        <w:rPr>
          <w:i/>
        </w:rPr>
        <w:t>et al.</w:t>
      </w:r>
      <w:r>
        <w:t xml:space="preserve"> (2016), reviewing 21 health studies, found the balance positive but with mixed results and methodological limits; Koivisto and Hamari (2019), across 819 studies, reach the same shape at far greater scale, with points, badges and leaderboards still dominant. Gamification is therefore a context-dependent amplifier, not a substitute for a system worth using. Read alongside Ryan and Deci (2000), the defensible investment is visible </w:t>
      </w:r>
      <w:r>
        <w:rPr>
          <w:b/>
        </w:rPr>
        <w:t>competence</w:t>
      </w:r>
      <w:r>
        <w:t xml:space="preserve"> — evidence of getting stronger, traceable to one's own logged sets. That is a judgement extrapolated from mixed evidence; the system has not been evaluated for engagement effects.</w:t>
      </w:r>
    </w:p>
    <w:p>
      <w:pPr>
        <w:pStyle w:val="Heading2"/>
      </w:pPr>
      <w:r>
        <w:t xml:space="preserve">2.6 User experience and usability </w:t>
      </w:r>
      <w:r>
        <w:rPr>
          <w:i/>
        </w:rPr>
        <w:t>(RQ4)</w:t>
      </w:r>
    </w:p>
    <w:p>
      <w:r>
        <w:t xml:space="preserve">Stoyanov </w:t>
      </w:r>
      <w:r>
        <w:rPr>
          <w:i/>
        </w:rPr>
        <w:t>et al.</w:t>
      </w:r>
      <w:r>
        <w:t xml:space="preserve"> (2015) developed the Mobile App Rating Scale because no app-quality instrument beyond star ratings existed — itself the finding worth carrying, since a five-star average cannot express information quality.</w:t>
      </w:r>
    </w:p>
    <w:p>
      <w:r>
        <w:t xml:space="preserve">Usability failures here surface as attrition rather than complaints. Eysenbach (2005) argued dropout is a defining property of eHealth tools; Amagai </w:t>
      </w:r>
      <w:r>
        <w:rPr>
          <w:i/>
        </w:rPr>
        <w:t>et al.</w:t>
      </w:r>
      <w:r>
        <w:t xml:space="preserve"> (2022), reviewing 62 studies seventeen years later, found retention still an omnipresent challenge — surviving two decades of iteration suggests a structural problem rather than a matter of interface polish. One structural cause is addressable: Kleppmann </w:t>
      </w:r>
      <w:r>
        <w:rPr>
          <w:i/>
        </w:rPr>
        <w:t>et al.</w:t>
      </w:r>
      <w:r>
        <w:t xml:space="preserve"> (2019) argue for the device as primary copy, the network an enhancement. For a member logging sets on a gym floor with no signal, an application that will not record without connectivity is not degraded but broken at the one moment it is used.</w:t>
      </w:r>
    </w:p>
    <w:p>
      <w:pPr>
        <w:pStyle w:val="Heading2"/>
      </w:pPr>
      <w:r>
        <w:t xml:space="preserve">2.7 Limitations of existing fitness applications </w:t>
      </w:r>
      <w:r>
        <w:rPr>
          <w:i/>
        </w:rPr>
        <w:t>(RQ1)</w:t>
      </w:r>
    </w:p>
    <w:p>
      <w:r>
        <w:t xml:space="preserve">Five limitations recur. </w:t>
      </w:r>
      <w:r>
        <w:rPr>
          <w:b/>
        </w:rPr>
        <w:t>Thin behavioural content</w:t>
      </w:r>
      <w:r>
        <w:t xml:space="preserve"> (Middelweerd </w:t>
      </w:r>
      <w:r>
        <w:rPr>
          <w:i/>
        </w:rPr>
        <w:t>et al.</w:t>
      </w:r>
      <w:r>
        <w:t xml:space="preserve">, 2014; Conroy, Yang and Maher, 2014). </w:t>
      </w:r>
      <w:r>
        <w:rPr>
          <w:b/>
        </w:rPr>
        <w:t>No versioning of prescriptions</w:t>
      </w:r>
      <w:r>
        <w:t xml:space="preserve"> — neither content analysis found it, so a programme edited mid-cycle silently rewrites what the member was told, breaking the cycle Kraemer and Ratamess (2004) describe. </w:t>
      </w:r>
      <w:r>
        <w:rPr>
          <w:b/>
        </w:rPr>
        <w:t>Opaque or ungrounded personalisation</w:t>
      </w:r>
      <w:r>
        <w:t xml:space="preserve"> (Op den Akker, Jones and Hermens, 2014; Zhang </w:t>
      </w:r>
      <w:r>
        <w:rPr>
          <w:i/>
        </w:rPr>
        <w:t>et al.</w:t>
      </w:r>
      <w:r>
        <w:t xml:space="preserve">, 2019). </w:t>
      </w:r>
      <w:r>
        <w:rPr>
          <w:b/>
        </w:rPr>
        <w:t>Motivation mechanics substituting for substance</w:t>
      </w:r>
      <w:r>
        <w:t xml:space="preserve"> (Koivisto and Hamari, 2019; Ryan and Deci, 2000). </w:t>
      </w:r>
      <w:r>
        <w:rPr>
          <w:b/>
        </w:rPr>
        <w:t>Unresolved attrition</w:t>
      </w:r>
      <w:r>
        <w:t xml:space="preserve"> (Eysenbach, 2005; Amagai </w:t>
      </w:r>
      <w:r>
        <w:rPr>
          <w:i/>
        </w:rPr>
        <w:t>et al.</w:t>
      </w:r>
      <w:r>
        <w:t xml:space="preserve">, 2022). A sixth is invisible in this literature because it studies consumer applications: none addresses a </w:t>
      </w:r>
      <w:r>
        <w:rPr>
          <w:i/>
        </w:rPr>
        <w:t>gym</w:t>
      </w:r>
      <w:r>
        <w:t xml:space="preserve"> — an organisation with staff, roles and members whose data different people may legitimately see to different extents.</w:t>
      </w:r>
    </w:p>
    <w:p>
      <w:pPr>
        <w:pStyle w:val="Heading2"/>
      </w:pPr>
      <w:r>
        <w:t xml:space="preserve">2.8 The research gap </w:t>
      </w:r>
      <w:r>
        <w:rPr>
          <w:i/>
        </w:rPr>
        <w:t>(RQ3)</w:t>
      </w:r>
    </w:p>
    <w:p>
      <w:r>
        <w:t xml:space="preserve">The behavioural evidence says structured prescription, feedback and progress monitoring are what work (Locke and Latham, 2002; Harkin </w:t>
      </w:r>
      <w:r>
        <w:rPr>
          <w:i/>
        </w:rPr>
        <w:t>et al.</w:t>
      </w:r>
      <w:r>
        <w:t xml:space="preserve">, 2016); the content analyses say these are what existing applications implement least. The training-science literature says the cycle requires the prescription to survive intact (Kraemer and Ratamess, 2004), and dictates what must come from the athlete and how far derived figures may be trusted (Emanuel </w:t>
      </w:r>
      <w:r>
        <w:rPr>
          <w:i/>
        </w:rPr>
        <w:t>et al.</w:t>
      </w:r>
      <w:r>
        <w:t xml:space="preserve">, 2022; Grgic </w:t>
      </w:r>
      <w:r>
        <w:rPr>
          <w:i/>
        </w:rPr>
        <w:t>et al.</w:t>
      </w:r>
      <w:r>
        <w:t>, 2020).</w:t>
      </w:r>
    </w:p>
    <w:p>
      <w:r>
        <w:rPr>
          <w:b/>
        </w:rPr>
        <w:t>The gap this project addresses</w:t>
      </w:r>
      <w:r>
        <w:t xml:space="preserve"> is the absence of a gym-scale platform in which a training prescription is a versioned, immutable artefact — reviewed before publication, pinned to the member assigned it, and preserved unchanged when the coach writes the next version — so that logged history remains interpretable against what the member was actually told to do.</w:t>
      </w:r>
    </w:p>
    <w:p>
      <w:r>
        <w:t>That property makes the rest tractable: progress can be computed rather than stored because history is immutable; a recommendation can carry a true reason because the prescription it points at still exists; and a member can train offline because appending to an immutable log needs no coordination. Chapter 3 turns this into requirements.</w:t>
      </w:r>
    </w:p>
    <w:p>
      <w:pPr>
        <w:pStyle w:val="Heading2"/>
      </w:pPr>
      <w:r>
        <w:t>References</w:t>
      </w:r>
    </w:p>
    <w:p>
      <w:pPr>
        <w:spacing w:after="200"/>
        <w:ind w:left="567" w:hanging="567"/>
        <w:jc w:val="left"/>
      </w:pPr>
      <w:r>
        <w:t xml:space="preserve">Amagai, S., Pila, S., Kaat, A. J., Nowinski, C. J. and Gershon, R. C. (2022) 'Challenges in participant engagement and retention using mobile health apps: literature review'. </w:t>
      </w:r>
      <w:r>
        <w:rPr>
          <w:i/>
        </w:rPr>
        <w:t>Journal of Medical Internet Research</w:t>
      </w:r>
      <w:r>
        <w:t>, 24 (4), e35120. Available from: https://www.jmir.org/2022/4/e35120/ [Accessed 27 August 2026].</w:t>
      </w:r>
    </w:p>
    <w:p>
      <w:pPr>
        <w:spacing w:after="200"/>
        <w:ind w:left="567" w:hanging="567"/>
        <w:jc w:val="left"/>
      </w:pPr>
      <w:r>
        <w:t xml:space="preserve">Conroy, D. E., Yang, C.-H. and Maher, J. P. (2014) 'Behavior change techniques in top-ranked mobile apps for physical activity'. </w:t>
      </w:r>
      <w:r>
        <w:rPr>
          <w:i/>
        </w:rPr>
        <w:t>American Journal of Preventive Medicine</w:t>
      </w:r>
      <w:r>
        <w:t>, 46 (6), pp. 649–652. Available from: https://doi.org/10.1016/j.amepre.2014.01.010 [Accessed 27 August 2026].</w:t>
      </w:r>
    </w:p>
    <w:p>
      <w:pPr>
        <w:spacing w:after="200"/>
        <w:ind w:left="567" w:hanging="567"/>
        <w:jc w:val="left"/>
      </w:pPr>
      <w:r>
        <w:t xml:space="preserve">Emanuel, A., Har-Nir, I., Obolski, U. and Halperin, I. (2022) 'Seeing effort: assessing coaches' prediction of the number of repetitions in reserve before task-failure'. </w:t>
      </w:r>
      <w:r>
        <w:rPr>
          <w:i/>
        </w:rPr>
        <w:t>Sports Medicine – Open</w:t>
      </w:r>
      <w:r>
        <w:t>, 8 (1). Available from: https://doi.org/10.1186/s40798-022-00516-w [Accessed 19 July 2026].</w:t>
      </w:r>
    </w:p>
    <w:p>
      <w:pPr>
        <w:spacing w:after="200"/>
        <w:ind w:left="567" w:hanging="567"/>
        <w:jc w:val="left"/>
      </w:pPr>
      <w:r>
        <w:t xml:space="preserve">Eysenbach, G. (2005) 'The law of attrition'. </w:t>
      </w:r>
      <w:r>
        <w:rPr>
          <w:i/>
        </w:rPr>
        <w:t>Journal of Medical Internet Research</w:t>
      </w:r>
      <w:r>
        <w:t>, 7 (1), e11. Available from: https://www.jmir.org/2005/1/e11/ [Accessed 27 August 2026].</w:t>
      </w:r>
    </w:p>
    <w:p>
      <w:pPr>
        <w:spacing w:after="200"/>
        <w:ind w:left="567" w:hanging="567"/>
        <w:jc w:val="left"/>
      </w:pPr>
      <w:r>
        <w:t xml:space="preserve">Grgic, J., Lazinica, B., Schoenfeld, B. J. and Pedisic, Z. (2020) 'Test–retest reliability of the one-repetition maximum (1RM) strength assessment: a systematic review'. </w:t>
      </w:r>
      <w:r>
        <w:rPr>
          <w:i/>
        </w:rPr>
        <w:t>Sports Medicine – Open</w:t>
      </w:r>
      <w:r>
        <w:t>, 6 (1). Available from: https://doi.org/10.1186/s40798-020-00260-z [Accessed 19 July 2026].</w:t>
      </w:r>
    </w:p>
    <w:p>
      <w:pPr>
        <w:spacing w:after="200"/>
        <w:ind w:left="567" w:hanging="567"/>
        <w:jc w:val="left"/>
      </w:pPr>
      <w:r>
        <w:t xml:space="preserve">Halson, S. L. (2014) 'Monitoring training load to understand fatigue in athletes'. </w:t>
      </w:r>
      <w:r>
        <w:rPr>
          <w:i/>
        </w:rPr>
        <w:t>Sports Medicine</w:t>
      </w:r>
      <w:r>
        <w:t>, 44 (Suppl. 2), pp. 139–147. Available from: https://doi.org/10.1007/s40279-014-0253-z [Accessed 19 July 2026].</w:t>
      </w:r>
    </w:p>
    <w:p>
      <w:pPr>
        <w:spacing w:after="200"/>
        <w:ind w:left="567" w:hanging="567"/>
        <w:jc w:val="left"/>
      </w:pPr>
      <w:r>
        <w:t xml:space="preserve">Hamari, J., Koivisto, J. and Sarsa, H. (2014) 'Does gamification work? — a literature review of empirical studies on gamification'. </w:t>
      </w:r>
      <w:r>
        <w:rPr>
          <w:i/>
        </w:rPr>
        <w:t>Proceedings of the 47th Hawaii International Conference on System Sciences</w:t>
      </w:r>
      <w:r>
        <w:t>, pp. 3025–3034. Available from: https://doi.org/10.1109/HICSS.2014.377 [Accessed 27 August 2026].</w:t>
      </w:r>
    </w:p>
    <w:p>
      <w:pPr>
        <w:spacing w:after="200"/>
        <w:ind w:left="567" w:hanging="567"/>
        <w:jc w:val="left"/>
      </w:pPr>
      <w:r>
        <w:t xml:space="preserve">Harkin, B., Webb, T. L., Chang, B. P. I., Prestwich, A., Conner, M., Kellar, I., Benn, Y. and Sheeran, P. (2016) 'Does monitoring goal progress promote goal attainment? A meta-analysis of the experimental evidence'. </w:t>
      </w:r>
      <w:r>
        <w:rPr>
          <w:i/>
        </w:rPr>
        <w:t>Psychological Bulletin</w:t>
      </w:r>
      <w:r>
        <w:t>, 142 (2), pp. 198–229. Available from: https://doi.org/10.1037/bul0000025 [Accessed 27 August 2026].</w:t>
      </w:r>
    </w:p>
    <w:p>
      <w:pPr>
        <w:spacing w:after="200"/>
        <w:ind w:left="567" w:hanging="567"/>
        <w:jc w:val="left"/>
      </w:pPr>
      <w:r>
        <w:t xml:space="preserve">Johnson, D., Deterding, S., Kuhn, K.-A., Staneva, A., Stoyanov, S. and Hides, L. (2016) 'Gamification for health and wellbeing: a systematic review of the literature'. </w:t>
      </w:r>
      <w:r>
        <w:rPr>
          <w:i/>
        </w:rPr>
        <w:t>Internet Interventions</w:t>
      </w:r>
      <w:r>
        <w:t>, 6, pp. 89–106. Available from: https://www.sciencedirect.com/science/article/pii/S2214782916300380 [Accessed 27 August 2026].</w:t>
      </w:r>
    </w:p>
    <w:p>
      <w:pPr>
        <w:spacing w:after="200"/>
        <w:ind w:left="567" w:hanging="567"/>
        <w:jc w:val="left"/>
      </w:pPr>
      <w:r>
        <w:t xml:space="preserve">Kleppmann, M., Wiggins, A., van Hardenberg, P. and McGranaghan, M. (2019) 'Local-first software: you own your data, in spite of the cloud'. </w:t>
      </w:r>
      <w:r>
        <w:rPr>
          <w:i/>
        </w:rPr>
        <w:t>Proceedings of the 2019 ACM SIGPLAN International Symposium on New Ideas, New Paradigms, and Reflections on Programming and Software (Onward!)</w:t>
      </w:r>
      <w:r>
        <w:t>. Available from: https://www.inkandswitch.com/local-first/ [Accessed 19 July 2026].</w:t>
      </w:r>
    </w:p>
    <w:p>
      <w:pPr>
        <w:spacing w:after="200"/>
        <w:ind w:left="567" w:hanging="567"/>
        <w:jc w:val="left"/>
      </w:pPr>
      <w:r>
        <w:t xml:space="preserve">Koivisto, J. and Hamari, J. (2019) 'The rise of motivational information systems: a review of gamification research'. </w:t>
      </w:r>
      <w:r>
        <w:rPr>
          <w:i/>
        </w:rPr>
        <w:t>International Journal of Information Management</w:t>
      </w:r>
      <w:r>
        <w:t>, 45, pp. 191–210. Available from: https://doi.org/10.1016/j.ijinfomgt.2018.10.013 [Accessed 27 August 2026].</w:t>
      </w:r>
    </w:p>
    <w:p>
      <w:pPr>
        <w:spacing w:after="200"/>
        <w:ind w:left="567" w:hanging="567"/>
        <w:jc w:val="left"/>
      </w:pPr>
      <w:r>
        <w:t xml:space="preserve">Kraemer, W. J. and Ratamess, N. A. (2004) 'Fundamentals of resistance training: progression and exercise prescription'. </w:t>
      </w:r>
      <w:r>
        <w:rPr>
          <w:i/>
        </w:rPr>
        <w:t>Medicine &amp; Science in Sports &amp; Exercise</w:t>
      </w:r>
      <w:r>
        <w:t>, 36 (4), pp. 674–688. Available from: https://pubmed.ncbi.nlm.nih.gov/15064596/ [Accessed 27 August 2026].</w:t>
      </w:r>
    </w:p>
    <w:p>
      <w:pPr>
        <w:spacing w:after="200"/>
        <w:ind w:left="567" w:hanging="567"/>
        <w:jc w:val="left"/>
      </w:pPr>
      <w:r>
        <w:t xml:space="preserve">Locke, E. A. and Latham, G. P. (2002) 'Building a practically useful theory of goal setting and task motivation: a 35-year odyssey'. </w:t>
      </w:r>
      <w:r>
        <w:rPr>
          <w:i/>
        </w:rPr>
        <w:t>American Psychologist</w:t>
      </w:r>
      <w:r>
        <w:t>, 57 (9), pp. 705–717. Available from: https://doi.org/10.1037/0003-066X.57.9.705 [Accessed 27 August 2026].</w:t>
      </w:r>
    </w:p>
    <w:p>
      <w:pPr>
        <w:spacing w:after="200"/>
        <w:ind w:left="567" w:hanging="567"/>
        <w:jc w:val="left"/>
      </w:pPr>
      <w:r>
        <w:t xml:space="preserve">Middelweerd, A., Mollee, J. S., van der Wal, C. N., Brug, J. and te Velde, S. J. (2014) 'Apps to promote physical activity among adults: a review and content analysis'. </w:t>
      </w:r>
      <w:r>
        <w:rPr>
          <w:i/>
        </w:rPr>
        <w:t>International Journal of Behavioral Nutrition and Physical Activity</w:t>
      </w:r>
      <w:r>
        <w:t>, 11, 97. Available from: https://doi.org/10.1186/s12966-014-0097-9 [Accessed 27 August 2026].</w:t>
      </w:r>
    </w:p>
    <w:p>
      <w:pPr>
        <w:spacing w:after="200"/>
        <w:ind w:left="567" w:hanging="567"/>
        <w:jc w:val="left"/>
      </w:pPr>
      <w:r>
        <w:t xml:space="preserve">Op den Akker, H., Jones, V. M. and Hermens, H. J. (2014) 'Tailoring real-time physical activity coaching systems: a literature survey and model'. </w:t>
      </w:r>
      <w:r>
        <w:rPr>
          <w:i/>
        </w:rPr>
        <w:t>User Modeling and User-Adapted Interaction</w:t>
      </w:r>
      <w:r>
        <w:t>, 24. Available from: https://doi.org/10.1007/s11257-014-9146-y [Accessed 27 August 2026].</w:t>
      </w:r>
    </w:p>
    <w:p>
      <w:pPr>
        <w:spacing w:after="200"/>
        <w:ind w:left="567" w:hanging="567"/>
        <w:jc w:val="left"/>
      </w:pPr>
      <w:r>
        <w:t xml:space="preserve">Ryan, R. M. and Deci, E. L. (2000) 'Self-determination theory and the facilitation of intrinsic motivation, social development, and well-being'. </w:t>
      </w:r>
      <w:r>
        <w:rPr>
          <w:i/>
        </w:rPr>
        <w:t>American Psychologist</w:t>
      </w:r>
      <w:r>
        <w:t>, 55 (1), pp. 68–78. Available from: https://doi.org/10.1037/0003-066X.55.1.68 [Accessed 27 August 2026].</w:t>
      </w:r>
    </w:p>
    <w:p>
      <w:pPr>
        <w:spacing w:after="200"/>
        <w:ind w:left="567" w:hanging="567"/>
        <w:jc w:val="left"/>
      </w:pPr>
      <w:r>
        <w:t xml:space="preserve">Stoyanov, S. R., Hides, L., Kavanagh, D. J., Zelenko, O., Tjondronegoro, D. and Mani, M. (2015) 'Mobile App Rating Scale: a new tool for assessing the quality of health mobile apps'. </w:t>
      </w:r>
      <w:r>
        <w:rPr>
          <w:i/>
        </w:rPr>
        <w:t>JMIR mHealth and uHealth</w:t>
      </w:r>
      <w:r>
        <w:t>, 3 (1), e27. Available from: https://mhealth.jmir.org/2015/1/e27/ [Accessed 27 August 2026].</w:t>
      </w:r>
    </w:p>
    <w:p>
      <w:pPr>
        <w:spacing w:after="200"/>
        <w:ind w:left="567" w:hanging="567"/>
        <w:jc w:val="left"/>
      </w:pPr>
      <w:r>
        <w:t xml:space="preserve">Zhang, S., Yao, L., Sun, A. and Tay, Y. (2019) 'Deep learning based recommender system: a survey and new perspectives'. </w:t>
      </w:r>
      <w:r>
        <w:rPr>
          <w:i/>
        </w:rPr>
        <w:t>ACM Computing Surveys</w:t>
      </w:r>
      <w:r>
        <w:t>, 52 (1), pp. 1–38. Available from: https://arxiv.org/abs/1707.07435 [Accessed 19 July 2026].</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jc w:val="both"/>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ascii="Calibri Light" w:hAnsi="Calibri Light"/>
      <w:b/>
      <w:bCs/>
      <w:color w:val="1F3064"/>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ascii="Calibri Light" w:hAnsi="Calibri Light"/>
      <w:b/>
      <w:bCs/>
      <w:color w:val="1F3064"/>
      <w:sz w:val="28"/>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heme="majorBidi" w:ascii="Calibri Light" w:hAnsi="Calibri Light"/>
      <w:b/>
      <w:bCs/>
      <w:color w:val="1F30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