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GB"/>
        </w:rPr>
      </w:pPr>
      <w:r>
        <w:rPr>
          <w:lang w:val="en-GB"/>
        </w:rPr>
        <w:t xml:space="preserve">Vulpea</w:t>
      </w:r>
      <w:r>
        <w:rPr>
          <w:lang w:val="ro-RO"/>
        </w:rPr>
        <w:t xml:space="preserve"> rapidă de culoare maro a sărit peste câinele leneș.</w:t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2020-11-09T09:37:57Z</dcterms:modified>
</cp:coreProperties>
</file>