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Explanation of Constraints</w:t>
        <w:br w:type="textWrapping"/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PRIMARY KEY:</w:t>
      </w:r>
    </w:p>
    <w:p w:rsidR="00000000" w:rsidDel="00000000" w:rsidP="00000000" w:rsidRDefault="00000000" w:rsidRPr="00000000" w14:paraId="00000003">
      <w:pPr>
        <w:keepLines w:val="1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Ensures each row in a table is uniquely identifiable.</w:t>
      </w:r>
    </w:p>
    <w:p w:rsidR="00000000" w:rsidDel="00000000" w:rsidP="00000000" w:rsidRDefault="00000000" w:rsidRPr="00000000" w14:paraId="00000004">
      <w:pPr>
        <w:keepLines w:val="1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Tables using it: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categories("categoryID")</w:t>
        <w:br w:type="textWrapping"/>
        <w:t xml:space="preserve">customers("customerID")</w:t>
        <w:br w:type="textWrapping"/>
        <w:t xml:space="preserve">employees("employeeID")</w:t>
        <w:br w:type="textWrapping"/>
        <w:t xml:space="preserve">products("productID")</w:t>
        <w:br w:type="textWrapping"/>
        <w:t xml:space="preserve">orders("orderID")</w:t>
        <w:br w:type="textWrapping"/>
        <w:t xml:space="preserve">shippers("shipperID")</w:t>
      </w:r>
    </w:p>
    <w:p w:rsidR="00000000" w:rsidDel="00000000" w:rsidP="00000000" w:rsidRDefault="00000000" w:rsidRPr="00000000" w14:paraId="00000005">
      <w:pPr>
        <w:keepLines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because each table needs a unique identifier for data integrity.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spacing w:line="240" w:lineRule="auto"/>
        <w:rPr>
          <w:u w:val="single"/>
        </w:rPr>
      </w:pPr>
      <w:bookmarkStart w:colFirst="0" w:colLast="0" w:name="_eyp478vfe0yf" w:id="0"/>
      <w:bookmarkEnd w:id="0"/>
      <w:r w:rsidDel="00000000" w:rsidR="00000000" w:rsidRPr="00000000">
        <w:rPr>
          <w:b w:val="1"/>
          <w:u w:val="single"/>
          <w:rtl w:val="0"/>
        </w:rPr>
        <w:t xml:space="preserve">UNIQUE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Enforces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uniqueness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 a column’s value across rows.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Tables using it:</w:t>
        <w:br w:type="textWrapping"/>
        <w:t xml:space="preserve">categories("categoryName")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it because it Prevents duplicate category names.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="240" w:lineRule="auto"/>
        <w:rPr>
          <w:rFonts w:ascii="Roboto Mono" w:cs="Roboto Mono" w:eastAsia="Roboto Mono" w:hAnsi="Roboto Mono"/>
          <w:b w:val="1"/>
          <w:color w:val="188038"/>
          <w:u w:val="single"/>
        </w:rPr>
      </w:pPr>
      <w:bookmarkStart w:colFirst="0" w:colLast="0" w:name="_b1wav2u9nwi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COMPOSITE PRIMARY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Purpose: Combines two columns to uniquely identify a row.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Tables using it: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order_details("orderID", "productID")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9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it because the same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orderID”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same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productID”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appeared in many orders, but the combination should be unique.</w:t>
      </w:r>
    </w:p>
    <w:p w:rsidR="00000000" w:rsidDel="00000000" w:rsidP="00000000" w:rsidRDefault="00000000" w:rsidRPr="00000000" w14:paraId="00000010">
      <w:pPr>
        <w:pStyle w:val="Heading4"/>
        <w:spacing w:after="240" w:before="240" w:line="240" w:lineRule="auto"/>
        <w:ind w:left="90" w:firstLine="0"/>
        <w:rPr>
          <w:u w:val="single"/>
        </w:rPr>
      </w:pPr>
      <w:bookmarkStart w:colFirst="0" w:colLast="0" w:name="_aapk49cswb95" w:id="2"/>
      <w:bookmarkEnd w:id="2"/>
      <w:r w:rsidDel="00000000" w:rsidR="00000000" w:rsidRPr="00000000">
        <w:rPr>
          <w:u w:val="single"/>
          <w:rtl w:val="0"/>
        </w:rPr>
        <w:t xml:space="preserve">FOREIGN KEY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Purpose: Ensures referential integrity between tables by linking one table to another.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Tables using it: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1260" w:hanging="4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orders("customerID") → customers("customerID")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1260" w:hanging="4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orders("employeeID") → employees("employeeID")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1260" w:hanging="4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orders("shipperID") → shippers("shipperID")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1260" w:hanging="4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order_details("productID") → products("productID")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1260" w:hanging="4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order_details("orderID") → orders("orderID")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1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it  because it enforces relationships between tables, ensuring that orders reference valid customers, employees, shippers, products, and associated order details. This maintains data consistency and prevents orphaned records.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 Diagram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75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Day 1 - Model View Assignment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