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2E0" w:rsidRDefault="001E42E0" w:rsidP="001E42E0">
      <w:pPr>
        <w:autoSpaceDE w:val="0"/>
        <w:autoSpaceDN w:val="0"/>
        <w:adjustRightInd w:val="0"/>
        <w:spacing w:after="0" w:line="240" w:lineRule="auto"/>
        <w:rPr>
          <w:rFonts w:ascii="Helvetica-Bold" w:hAnsi="Helvetica-Bold" w:cs="Helvetica-Bold"/>
          <w:bCs/>
        </w:rPr>
      </w:pPr>
      <w:r>
        <w:rPr>
          <w:rFonts w:ascii="Helvetica-Bold" w:hAnsi="Helvetica-Bold" w:cs="Helvetica-Bold"/>
          <w:b/>
          <w:bCs/>
        </w:rPr>
        <w:t xml:space="preserve">                                            </w:t>
      </w:r>
      <w:r>
        <w:rPr>
          <w:rFonts w:ascii="Helvetica-Bold" w:hAnsi="Helvetica-Bold" w:cs="Helvetica-Bold"/>
          <w:bCs/>
        </w:rPr>
        <w:t xml:space="preserve">THE INDIAN PUBLIC SCHOOL       </w:t>
      </w:r>
      <w:r w:rsidRPr="00613DEC">
        <w:rPr>
          <w:rFonts w:ascii="Helvetica-Bold" w:hAnsi="Helvetica-Bold" w:cs="Helvetica-Bold"/>
          <w:bCs/>
          <w:noProof/>
        </w:rPr>
        <w:drawing>
          <wp:inline distT="0" distB="0" distL="0" distR="0">
            <wp:extent cx="1241661" cy="603849"/>
            <wp:effectExtent l="19050" t="0" r="0" b="0"/>
            <wp:docPr id="1"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4"/>
                    <a:srcRect/>
                    <a:stretch>
                      <a:fillRect/>
                    </a:stretch>
                  </pic:blipFill>
                  <pic:spPr bwMode="auto">
                    <a:xfrm>
                      <a:off x="0" y="0"/>
                      <a:ext cx="1241603" cy="603821"/>
                    </a:xfrm>
                    <a:prstGeom prst="rect">
                      <a:avLst/>
                    </a:prstGeom>
                    <a:noFill/>
                    <a:ln w="9525">
                      <a:noFill/>
                      <a:miter lim="800000"/>
                      <a:headEnd/>
                      <a:tailEnd/>
                    </a:ln>
                  </pic:spPr>
                </pic:pic>
              </a:graphicData>
            </a:graphic>
          </wp:inline>
        </w:drawing>
      </w:r>
    </w:p>
    <w:p w:rsidR="001E42E0" w:rsidRDefault="001E42E0" w:rsidP="001E42E0">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w:t>
      </w:r>
    </w:p>
    <w:p w:rsidR="001E42E0" w:rsidRPr="00613DEC" w:rsidRDefault="001E42E0" w:rsidP="001E42E0">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TOPIC- LETTER WRITING</w:t>
      </w:r>
    </w:p>
    <w:p w:rsidR="001E42E0" w:rsidRDefault="001E42E0" w:rsidP="001E42E0">
      <w:pPr>
        <w:autoSpaceDE w:val="0"/>
        <w:autoSpaceDN w:val="0"/>
        <w:adjustRightInd w:val="0"/>
        <w:spacing w:after="0" w:line="240" w:lineRule="auto"/>
        <w:rPr>
          <w:rFonts w:ascii="Helvetica-Bold" w:hAnsi="Helvetica-Bold" w:cs="Helvetica-Bold"/>
          <w:b/>
          <w:bCs/>
        </w:rPr>
      </w:pPr>
    </w:p>
    <w:p w:rsidR="001E42E0" w:rsidRDefault="001E42E0" w:rsidP="001E42E0">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GRADE-X</w:t>
      </w:r>
    </w:p>
    <w:p w:rsidR="001E42E0" w:rsidRDefault="001E42E0" w:rsidP="001E42E0">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MARK SCHEME-1</w:t>
      </w:r>
    </w:p>
    <w:p w:rsidR="001E42E0" w:rsidRDefault="001E42E0" w:rsidP="001E42E0">
      <w:pPr>
        <w:autoSpaceDE w:val="0"/>
        <w:autoSpaceDN w:val="0"/>
        <w:adjustRightInd w:val="0"/>
        <w:spacing w:after="0" w:line="240" w:lineRule="auto"/>
        <w:rPr>
          <w:rFonts w:ascii="TT149A9o00" w:hAnsi="TT149A9o00" w:cs="TT149A9o00"/>
        </w:rPr>
      </w:pPr>
      <w:r>
        <w:rPr>
          <w:rFonts w:ascii="TT149A9o00" w:hAnsi="TT149A9o00" w:cs="TT149A9o00"/>
        </w:rPr>
        <w:t>Responses might use the following ideas (note that certain points could be used for different</w:t>
      </w:r>
    </w:p>
    <w:p w:rsidR="001E42E0" w:rsidRDefault="001E42E0" w:rsidP="001E42E0">
      <w:pPr>
        <w:autoSpaceDE w:val="0"/>
        <w:autoSpaceDN w:val="0"/>
        <w:adjustRightInd w:val="0"/>
        <w:spacing w:after="0" w:line="240" w:lineRule="auto"/>
        <w:rPr>
          <w:rFonts w:ascii="TT149A9o00" w:hAnsi="TT149A9o00" w:cs="TT149A9o00"/>
        </w:rPr>
      </w:pPr>
      <w:proofErr w:type="gramStart"/>
      <w:r>
        <w:rPr>
          <w:rFonts w:ascii="TT149A9o00" w:hAnsi="TT149A9o00" w:cs="TT149A9o00"/>
        </w:rPr>
        <w:t>purposes</w:t>
      </w:r>
      <w:proofErr w:type="gramEnd"/>
      <w:r>
        <w:rPr>
          <w:rFonts w:ascii="TT149A9o00" w:hAnsi="TT149A9o00" w:cs="TT149A9o00"/>
        </w:rPr>
        <w:t>):</w:t>
      </w:r>
    </w:p>
    <w:p w:rsidR="001E42E0" w:rsidRDefault="001E42E0" w:rsidP="001E42E0">
      <w:pPr>
        <w:autoSpaceDE w:val="0"/>
        <w:autoSpaceDN w:val="0"/>
        <w:adjustRightInd w:val="0"/>
        <w:spacing w:after="0" w:line="240" w:lineRule="auto"/>
        <w:rPr>
          <w:rFonts w:ascii="TT149A9o00" w:hAnsi="TT149A9o00" w:cs="TT149A9o00"/>
        </w:rPr>
      </w:pPr>
    </w:p>
    <w:p w:rsidR="001E42E0" w:rsidRDefault="001E42E0" w:rsidP="001E42E0">
      <w:pPr>
        <w:autoSpaceDE w:val="0"/>
        <w:autoSpaceDN w:val="0"/>
        <w:adjustRightInd w:val="0"/>
        <w:spacing w:after="0" w:line="240" w:lineRule="auto"/>
        <w:rPr>
          <w:rFonts w:ascii="TT149B1o00" w:hAnsi="TT149B1o00" w:cs="TT149B1o00"/>
        </w:rPr>
      </w:pPr>
      <w:r>
        <w:rPr>
          <w:rFonts w:ascii="TT149B1o00" w:hAnsi="TT149B1o00" w:cs="TT149B1o00"/>
        </w:rPr>
        <w:t>A1: Conditions</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r>
        <w:rPr>
          <w:rFonts w:ascii="TT149A9o00" w:hAnsi="TT149A9o00" w:cs="TT149A9o00"/>
        </w:rPr>
        <w:t xml:space="preserve">beds too close </w:t>
      </w:r>
      <w:r>
        <w:rPr>
          <w:rFonts w:ascii="TT149B1o00" w:hAnsi="TT149B1o00" w:cs="TT149B1o00"/>
        </w:rPr>
        <w:t xml:space="preserve">together [dev. lack of </w:t>
      </w:r>
      <w:proofErr w:type="gramStart"/>
      <w:r>
        <w:rPr>
          <w:rFonts w:ascii="TT149B1o00" w:hAnsi="TT149B1o00" w:cs="TT149B1o00"/>
        </w:rPr>
        <w:t>privacy ]</w:t>
      </w:r>
      <w:proofErr w:type="gramEnd"/>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state</w:t>
      </w:r>
      <w:proofErr w:type="gramEnd"/>
      <w:r>
        <w:rPr>
          <w:rFonts w:ascii="TT149A9o00" w:hAnsi="TT149A9o00" w:cs="TT149A9o00"/>
        </w:rPr>
        <w:t xml:space="preserve"> </w:t>
      </w:r>
      <w:r>
        <w:rPr>
          <w:rFonts w:ascii="TT149B1o00" w:hAnsi="TT149B1o00" w:cs="TT149B1o00"/>
        </w:rPr>
        <w:t xml:space="preserve">of the </w:t>
      </w:r>
      <w:r>
        <w:rPr>
          <w:rFonts w:ascii="TT149A9o00" w:hAnsi="TT149A9o00" w:cs="TT149A9o00"/>
        </w:rPr>
        <w:t xml:space="preserve">beds </w:t>
      </w:r>
      <w:r>
        <w:rPr>
          <w:rFonts w:ascii="TT149B1o00" w:hAnsi="TT149B1o00" w:cs="TT149B1o00"/>
        </w:rPr>
        <w:t>(thin mattress; filthy pillows) [dev. uncomfortable]</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B1o00" w:hAnsi="TT149B1o00" w:cs="TT149B1o00"/>
        </w:rPr>
        <w:t>poor</w:t>
      </w:r>
      <w:proofErr w:type="gramEnd"/>
      <w:r>
        <w:rPr>
          <w:rFonts w:ascii="TT149B1o00" w:hAnsi="TT149B1o00" w:cs="TT149B1o00"/>
        </w:rPr>
        <w:t xml:space="preserve"> </w:t>
      </w:r>
      <w:r>
        <w:rPr>
          <w:rFonts w:ascii="TT149A9o00" w:hAnsi="TT149A9o00" w:cs="TT149A9o00"/>
        </w:rPr>
        <w:t xml:space="preserve">lighting </w:t>
      </w:r>
      <w:r>
        <w:rPr>
          <w:rFonts w:ascii="TT149B1o00" w:hAnsi="TT149B1o00" w:cs="TT149B1o00"/>
        </w:rPr>
        <w:t>(no shade; flickering) [dev. dangerous / unpleasant]</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kitchen</w:t>
      </w:r>
      <w:proofErr w:type="gramEnd"/>
      <w:r>
        <w:rPr>
          <w:rFonts w:ascii="TT149A9o00" w:hAnsi="TT149A9o00" w:cs="TT149A9o00"/>
        </w:rPr>
        <w:t xml:space="preserve"> hygiene </w:t>
      </w:r>
      <w:r>
        <w:rPr>
          <w:rFonts w:ascii="TT149B1o00" w:hAnsi="TT149B1o00" w:cs="TT149B1o00"/>
        </w:rPr>
        <w:t>(sinks full; no tea towels; over-flowing rubbish)</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out</w:t>
      </w:r>
      <w:proofErr w:type="gramEnd"/>
      <w:r>
        <w:rPr>
          <w:rFonts w:ascii="TT149A9o00" w:hAnsi="TT149A9o00" w:cs="TT149A9o00"/>
        </w:rPr>
        <w:t xml:space="preserve"> of date food </w:t>
      </w:r>
      <w:r>
        <w:rPr>
          <w:rFonts w:ascii="TT149B1o00" w:hAnsi="TT149B1o00" w:cs="TT149B1o00"/>
        </w:rPr>
        <w:t>(det. bulging yoghurt pots) [dev. unsafe]</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windows</w:t>
      </w:r>
      <w:proofErr w:type="gramEnd"/>
      <w:r>
        <w:rPr>
          <w:rFonts w:ascii="TT149A9o00" w:hAnsi="TT149A9o00" w:cs="TT149A9o00"/>
        </w:rPr>
        <w:t xml:space="preserve"> don’t open </w:t>
      </w:r>
      <w:r>
        <w:rPr>
          <w:rFonts w:ascii="TT149B1o00" w:hAnsi="TT149B1o00" w:cs="TT149B1o00"/>
        </w:rPr>
        <w:t>(det. encrusted with flies) [dev. no ventilation]</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B1o00" w:hAnsi="TT149B1o00" w:cs="TT149B1o00"/>
        </w:rPr>
        <w:t>dangerous</w:t>
      </w:r>
      <w:proofErr w:type="gramEnd"/>
      <w:r>
        <w:rPr>
          <w:rFonts w:ascii="TT149B1o00" w:hAnsi="TT149B1o00" w:cs="TT149B1o00"/>
        </w:rPr>
        <w:t xml:space="preserve"> </w:t>
      </w:r>
      <w:r>
        <w:rPr>
          <w:rFonts w:ascii="TT149A9o00" w:hAnsi="TT149A9o00" w:cs="TT149A9o00"/>
        </w:rPr>
        <w:t xml:space="preserve">flooring </w:t>
      </w:r>
      <w:r>
        <w:rPr>
          <w:rFonts w:ascii="TT149B1o00" w:hAnsi="TT149B1o00" w:cs="TT149B1o00"/>
        </w:rPr>
        <w:t>(det. threadbare carpets; tripping)</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B1o00" w:hAnsi="TT149B1o00" w:cs="TT149B1o00"/>
        </w:rPr>
        <w:t>unpleasant</w:t>
      </w:r>
      <w:proofErr w:type="gramEnd"/>
      <w:r>
        <w:rPr>
          <w:rFonts w:ascii="TT149B1o00" w:hAnsi="TT149B1o00" w:cs="TT149B1o00"/>
        </w:rPr>
        <w:t xml:space="preserve"> </w:t>
      </w:r>
      <w:r>
        <w:rPr>
          <w:rFonts w:ascii="TT149A9o00" w:hAnsi="TT149A9o00" w:cs="TT149A9o00"/>
        </w:rPr>
        <w:t xml:space="preserve">smell </w:t>
      </w:r>
      <w:r>
        <w:rPr>
          <w:rFonts w:ascii="TT149B1o00" w:hAnsi="TT149B1o00" w:cs="TT149B1o00"/>
        </w:rPr>
        <w:t>(det. gas; leaking rubbish bags)</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dirty</w:t>
      </w:r>
      <w:proofErr w:type="gramEnd"/>
      <w:r>
        <w:rPr>
          <w:rFonts w:ascii="TT149A9o00" w:hAnsi="TT149A9o00" w:cs="TT149A9o00"/>
        </w:rPr>
        <w:t xml:space="preserve"> </w:t>
      </w:r>
      <w:r>
        <w:rPr>
          <w:rFonts w:ascii="TT149B1o00" w:hAnsi="TT149B1o00" w:cs="TT149B1o00"/>
        </w:rPr>
        <w:t xml:space="preserve">/ unclean (det. cracks in dormitory sink; </w:t>
      </w:r>
      <w:proofErr w:type="spellStart"/>
      <w:r>
        <w:rPr>
          <w:rFonts w:ascii="TT149B1o00" w:hAnsi="TT149B1o00" w:cs="TT149B1o00"/>
        </w:rPr>
        <w:t>moulded</w:t>
      </w:r>
      <w:proofErr w:type="spellEnd"/>
      <w:r>
        <w:rPr>
          <w:rFonts w:ascii="TT149B1o00" w:hAnsi="TT149B1o00" w:cs="TT149B1o00"/>
        </w:rPr>
        <w:t xml:space="preserve"> toothpaste mounds)</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r>
        <w:rPr>
          <w:rFonts w:ascii="TT149A9o00" w:hAnsi="TT149A9o00" w:cs="TT149A9o00"/>
        </w:rPr>
        <w:t xml:space="preserve">run down area </w:t>
      </w:r>
      <w:r>
        <w:rPr>
          <w:rFonts w:ascii="TT149B1o00" w:hAnsi="TT149B1o00" w:cs="TT149B1o00"/>
        </w:rPr>
        <w:t>(det. rats)</w:t>
      </w:r>
    </w:p>
    <w:p w:rsidR="001E42E0" w:rsidRDefault="001E42E0" w:rsidP="001E42E0">
      <w:pPr>
        <w:autoSpaceDE w:val="0"/>
        <w:autoSpaceDN w:val="0"/>
        <w:adjustRightInd w:val="0"/>
        <w:spacing w:after="0" w:line="240" w:lineRule="auto"/>
        <w:rPr>
          <w:rFonts w:ascii="TT149B1o00" w:hAnsi="TT149B1o00" w:cs="TT149B1o00"/>
        </w:rPr>
      </w:pPr>
      <w:r>
        <w:rPr>
          <w:rFonts w:ascii="TT149B1o00" w:hAnsi="TT149B1o00" w:cs="TT149B1o00"/>
        </w:rPr>
        <w:t>Dev: reactions including revulsion / horror / shock / concern</w:t>
      </w:r>
    </w:p>
    <w:p w:rsidR="001E42E0" w:rsidRDefault="001E42E0" w:rsidP="001E42E0">
      <w:pPr>
        <w:autoSpaceDE w:val="0"/>
        <w:autoSpaceDN w:val="0"/>
        <w:adjustRightInd w:val="0"/>
        <w:spacing w:after="0" w:line="240" w:lineRule="auto"/>
        <w:rPr>
          <w:rFonts w:ascii="TT149B1o00" w:hAnsi="TT149B1o00" w:cs="TT149B1o00"/>
        </w:rPr>
      </w:pPr>
    </w:p>
    <w:p w:rsidR="001E42E0" w:rsidRDefault="001E42E0" w:rsidP="001E42E0">
      <w:pPr>
        <w:autoSpaceDE w:val="0"/>
        <w:autoSpaceDN w:val="0"/>
        <w:adjustRightInd w:val="0"/>
        <w:spacing w:after="0" w:line="240" w:lineRule="auto"/>
        <w:rPr>
          <w:rFonts w:ascii="TT149B1o00" w:hAnsi="TT149B1o00" w:cs="TT149B1o00"/>
        </w:rPr>
      </w:pPr>
      <w:r>
        <w:rPr>
          <w:rFonts w:ascii="TT149B1o00" w:hAnsi="TT149B1o00" w:cs="TT149B1o00"/>
        </w:rPr>
        <w:t>A2: Mismanagement</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B1o00" w:hAnsi="TT149B1o00" w:cs="TT149B1o00"/>
        </w:rPr>
        <w:t>loud</w:t>
      </w:r>
      <w:proofErr w:type="gramEnd"/>
      <w:r>
        <w:rPr>
          <w:rFonts w:ascii="TT149B1o00" w:hAnsi="TT149B1o00" w:cs="TT149B1o00"/>
        </w:rPr>
        <w:t xml:space="preserve"> </w:t>
      </w:r>
      <w:r>
        <w:rPr>
          <w:rFonts w:ascii="TT149A9o00" w:hAnsi="TT149A9o00" w:cs="TT149A9o00"/>
        </w:rPr>
        <w:t xml:space="preserve">music </w:t>
      </w:r>
      <w:r>
        <w:rPr>
          <w:rFonts w:ascii="TT149B1o00" w:hAnsi="TT149B1o00" w:cs="TT149B1o00"/>
        </w:rPr>
        <w:t xml:space="preserve">(det. played late at night; outside) [dev. encouraging anti-social </w:t>
      </w:r>
      <w:proofErr w:type="spellStart"/>
      <w:r>
        <w:rPr>
          <w:rFonts w:ascii="TT149B1o00" w:hAnsi="TT149B1o00" w:cs="TT149B1o00"/>
        </w:rPr>
        <w:t>behaviour</w:t>
      </w:r>
      <w:proofErr w:type="spellEnd"/>
      <w:r>
        <w:rPr>
          <w:rFonts w:ascii="TT149B1o00" w:hAnsi="TT149B1o00" w:cs="TT149B1o00"/>
        </w:rPr>
        <w:t>]</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r>
        <w:rPr>
          <w:rFonts w:ascii="TT149A9o00" w:hAnsi="TT149A9o00" w:cs="TT149A9o00"/>
        </w:rPr>
        <w:t xml:space="preserve">work unsupervised / not enforced </w:t>
      </w:r>
      <w:r>
        <w:rPr>
          <w:rFonts w:ascii="TT149B1o00" w:hAnsi="TT149B1o00" w:cs="TT149B1o00"/>
        </w:rPr>
        <w:t xml:space="preserve">(det. cleaning </w:t>
      </w:r>
      <w:proofErr w:type="spellStart"/>
      <w:r>
        <w:rPr>
          <w:rFonts w:ascii="TT149B1o00" w:hAnsi="TT149B1o00" w:cs="TT149B1o00"/>
        </w:rPr>
        <w:t>rota</w:t>
      </w:r>
      <w:proofErr w:type="spellEnd"/>
      <w:r>
        <w:rPr>
          <w:rFonts w:ascii="TT149B1o00" w:hAnsi="TT149B1o00" w:cs="TT149B1o00"/>
        </w:rPr>
        <w:t>; temporary workers)</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manager</w:t>
      </w:r>
      <w:proofErr w:type="gramEnd"/>
      <w:r>
        <w:rPr>
          <w:rFonts w:ascii="TT149A9o00" w:hAnsi="TT149A9o00" w:cs="TT149A9o00"/>
        </w:rPr>
        <w:t xml:space="preserve"> too relaxed </w:t>
      </w:r>
      <w:r>
        <w:rPr>
          <w:rFonts w:ascii="TT149B1o00" w:hAnsi="TT149B1o00" w:cs="TT149B1o00"/>
        </w:rPr>
        <w:t>/ familiar with young people (det. outside at party) [dev. inappropriate]</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irresponsible</w:t>
      </w:r>
      <w:proofErr w:type="gramEnd"/>
      <w:r>
        <w:rPr>
          <w:rFonts w:ascii="TT149A9o00" w:hAnsi="TT149A9o00" w:cs="TT149A9o00"/>
        </w:rPr>
        <w:t xml:space="preserve"> / not checking safety aspects </w:t>
      </w:r>
      <w:r>
        <w:rPr>
          <w:rFonts w:ascii="TT149B1o00" w:hAnsi="TT149B1o00" w:cs="TT149B1o00"/>
        </w:rPr>
        <w:t>(det. gas leak not reported; food in fridge)</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reception</w:t>
      </w:r>
      <w:proofErr w:type="gramEnd"/>
      <w:r>
        <w:rPr>
          <w:rFonts w:ascii="TT149A9o00" w:hAnsi="TT149A9o00" w:cs="TT149A9o00"/>
        </w:rPr>
        <w:t xml:space="preserve"> not staffed </w:t>
      </w:r>
      <w:r>
        <w:rPr>
          <w:rFonts w:ascii="TT149B1o00" w:hAnsi="TT149B1o00" w:cs="TT149B1o00"/>
        </w:rPr>
        <w:t>(det. he leaves it to join party) [dev. anyone could get in]</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outdated</w:t>
      </w:r>
      <w:proofErr w:type="gramEnd"/>
      <w:r>
        <w:rPr>
          <w:rFonts w:ascii="TT149A9o00" w:hAnsi="TT149A9o00" w:cs="TT149A9o00"/>
        </w:rPr>
        <w:t xml:space="preserve"> / unmonitored information / adverts </w:t>
      </w:r>
      <w:r>
        <w:rPr>
          <w:rFonts w:ascii="TT149B1o00" w:hAnsi="TT149B1o00" w:cs="TT149B1o00"/>
        </w:rPr>
        <w:t>(det. boards not cleared / tidied)</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no</w:t>
      </w:r>
      <w:proofErr w:type="gramEnd"/>
      <w:r>
        <w:rPr>
          <w:rFonts w:ascii="TT149A9o00" w:hAnsi="TT149A9o00" w:cs="TT149A9o00"/>
        </w:rPr>
        <w:t xml:space="preserve"> curfew </w:t>
      </w:r>
      <w:r>
        <w:rPr>
          <w:rFonts w:ascii="TT149B1o00" w:hAnsi="TT149B1o00" w:cs="TT149B1o00"/>
        </w:rPr>
        <w:t>(det. partying late)</w:t>
      </w:r>
    </w:p>
    <w:p w:rsidR="001E42E0" w:rsidRDefault="001E42E0" w:rsidP="001E42E0">
      <w:pPr>
        <w:autoSpaceDE w:val="0"/>
        <w:autoSpaceDN w:val="0"/>
        <w:adjustRightInd w:val="0"/>
        <w:spacing w:after="0" w:line="240" w:lineRule="auto"/>
        <w:rPr>
          <w:rFonts w:ascii="TT149B1o00" w:hAnsi="TT149B1o00" w:cs="TT149B1o00"/>
        </w:rPr>
      </w:pPr>
      <w:r>
        <w:rPr>
          <w:rFonts w:ascii="TT149B1o00" w:hAnsi="TT149B1o00" w:cs="TT149B1o00"/>
        </w:rPr>
        <w:t>Dev: poor service / value for money; opinions of Jed; lack of security / supervision</w:t>
      </w:r>
    </w:p>
    <w:p w:rsidR="001E42E0" w:rsidRDefault="001E42E0" w:rsidP="001E42E0">
      <w:pPr>
        <w:autoSpaceDE w:val="0"/>
        <w:autoSpaceDN w:val="0"/>
        <w:adjustRightInd w:val="0"/>
        <w:spacing w:after="0" w:line="240" w:lineRule="auto"/>
        <w:rPr>
          <w:rFonts w:ascii="TT149B1o00" w:hAnsi="TT149B1o00" w:cs="TT149B1o00"/>
        </w:rPr>
      </w:pPr>
    </w:p>
    <w:p w:rsidR="001E42E0" w:rsidRDefault="001E42E0" w:rsidP="001E42E0">
      <w:pPr>
        <w:autoSpaceDE w:val="0"/>
        <w:autoSpaceDN w:val="0"/>
        <w:adjustRightInd w:val="0"/>
        <w:spacing w:after="0" w:line="240" w:lineRule="auto"/>
        <w:rPr>
          <w:rFonts w:ascii="TT149B1o00" w:hAnsi="TT149B1o00" w:cs="TT149B1o00"/>
        </w:rPr>
      </w:pPr>
      <w:r>
        <w:rPr>
          <w:rFonts w:ascii="TT149B1o00" w:hAnsi="TT149B1o00" w:cs="TT149B1o00"/>
        </w:rPr>
        <w:t>A3: Likely consequences if hostel stays open</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fire</w:t>
      </w:r>
      <w:proofErr w:type="gramEnd"/>
      <w:r>
        <w:rPr>
          <w:rFonts w:ascii="TT149A9o00" w:hAnsi="TT149A9o00" w:cs="TT149A9o00"/>
        </w:rPr>
        <w:t xml:space="preserve"> </w:t>
      </w:r>
      <w:r>
        <w:rPr>
          <w:rFonts w:ascii="TT149B1o00" w:hAnsi="TT149B1o00" w:cs="TT149B1o00"/>
        </w:rPr>
        <w:t xml:space="preserve">/ </w:t>
      </w:r>
      <w:r>
        <w:rPr>
          <w:rFonts w:ascii="TT149A9o00" w:hAnsi="TT149A9o00" w:cs="TT149A9o00"/>
        </w:rPr>
        <w:t xml:space="preserve">explosion </w:t>
      </w:r>
      <w:r>
        <w:rPr>
          <w:rFonts w:ascii="TT149B1o00" w:hAnsi="TT149B1o00" w:cs="TT149B1o00"/>
        </w:rPr>
        <w:t>(det. gas; bad wiring)</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electrical</w:t>
      </w:r>
      <w:proofErr w:type="gramEnd"/>
      <w:r>
        <w:rPr>
          <w:rFonts w:ascii="TT149A9o00" w:hAnsi="TT149A9o00" w:cs="TT149A9o00"/>
        </w:rPr>
        <w:t xml:space="preserve"> </w:t>
      </w:r>
      <w:r>
        <w:rPr>
          <w:rFonts w:ascii="TT149B1o00" w:hAnsi="TT149B1o00" w:cs="TT149B1o00"/>
        </w:rPr>
        <w:t>failure / blackout (det. light bulb flickering)</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asphyxiation</w:t>
      </w:r>
      <w:proofErr w:type="gramEnd"/>
      <w:r>
        <w:rPr>
          <w:rFonts w:ascii="TT149A9o00" w:hAnsi="TT149A9o00" w:cs="TT149A9o00"/>
        </w:rPr>
        <w:t xml:space="preserve"> </w:t>
      </w:r>
      <w:r>
        <w:rPr>
          <w:rFonts w:ascii="TT149B1o00" w:hAnsi="TT149B1o00" w:cs="TT149B1o00"/>
        </w:rPr>
        <w:t>(poisonous gas fumes; no air)</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r>
        <w:rPr>
          <w:rFonts w:ascii="TT149B1o00" w:hAnsi="TT149B1o00" w:cs="TT149B1o00"/>
        </w:rPr>
        <w:t xml:space="preserve">being </w:t>
      </w:r>
      <w:r>
        <w:rPr>
          <w:rFonts w:ascii="TT149A9o00" w:hAnsi="TT149A9o00" w:cs="TT149A9o00"/>
        </w:rPr>
        <w:t xml:space="preserve">trapped </w:t>
      </w:r>
      <w:r>
        <w:rPr>
          <w:rFonts w:ascii="TT149B1o00" w:hAnsi="TT149B1o00" w:cs="TT149B1o00"/>
        </w:rPr>
        <w:t>(jammed windows; bed too close)</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illness</w:t>
      </w:r>
      <w:proofErr w:type="gramEnd"/>
      <w:r>
        <w:rPr>
          <w:rFonts w:ascii="TT149A9o00" w:hAnsi="TT149A9o00" w:cs="TT149A9o00"/>
        </w:rPr>
        <w:t xml:space="preserve"> / food </w:t>
      </w:r>
      <w:r>
        <w:rPr>
          <w:rFonts w:ascii="TT149B1o00" w:hAnsi="TT149B1o00" w:cs="TT149B1o00"/>
        </w:rPr>
        <w:t>poisoning (det. out of date food / poor hygiene)</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injury</w:t>
      </w:r>
      <w:proofErr w:type="gramEnd"/>
      <w:r>
        <w:rPr>
          <w:rFonts w:ascii="TT149A9o00" w:hAnsi="TT149A9o00" w:cs="TT149A9o00"/>
        </w:rPr>
        <w:t xml:space="preserve"> </w:t>
      </w:r>
      <w:r>
        <w:rPr>
          <w:rFonts w:ascii="TT149B1o00" w:hAnsi="TT149B1o00" w:cs="TT149B1o00"/>
        </w:rPr>
        <w:t xml:space="preserve">(det. </w:t>
      </w:r>
      <w:proofErr w:type="spellStart"/>
      <w:r>
        <w:rPr>
          <w:rFonts w:ascii="TT149B1o00" w:hAnsi="TT149B1o00" w:cs="TT149B1o00"/>
        </w:rPr>
        <w:t>unshaded</w:t>
      </w:r>
      <w:proofErr w:type="spellEnd"/>
      <w:r>
        <w:rPr>
          <w:rFonts w:ascii="TT149B1o00" w:hAnsi="TT149B1o00" w:cs="TT149B1o00"/>
        </w:rPr>
        <w:t xml:space="preserve"> bulb; overcrowding; tripping on carpet)</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A9o00" w:hAnsi="TT149A9o00" w:cs="TT149A9o00"/>
        </w:rPr>
        <w:t>infestation</w:t>
      </w:r>
      <w:proofErr w:type="gramEnd"/>
      <w:r>
        <w:rPr>
          <w:rFonts w:ascii="TT149A9o00" w:hAnsi="TT149A9o00" w:cs="TT149A9o00"/>
        </w:rPr>
        <w:t xml:space="preserve"> / disease </w:t>
      </w:r>
      <w:r>
        <w:rPr>
          <w:rFonts w:ascii="TT149B1o00" w:hAnsi="TT149B1o00" w:cs="TT149B1o00"/>
        </w:rPr>
        <w:t>(det. rats; rubbish)</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proofErr w:type="gramStart"/>
      <w:r>
        <w:rPr>
          <w:rFonts w:ascii="TT149B1o00" w:hAnsi="TT149B1o00" w:cs="TT149B1o00"/>
        </w:rPr>
        <w:t>abduction/</w:t>
      </w:r>
      <w:r>
        <w:rPr>
          <w:rFonts w:ascii="TT149A9o00" w:hAnsi="TT149A9o00" w:cs="TT149A9o00"/>
        </w:rPr>
        <w:t>stranger</w:t>
      </w:r>
      <w:proofErr w:type="gramEnd"/>
      <w:r>
        <w:rPr>
          <w:rFonts w:ascii="TT149A9o00" w:hAnsi="TT149A9o00" w:cs="TT149A9o00"/>
        </w:rPr>
        <w:t xml:space="preserve"> danger </w:t>
      </w:r>
      <w:r>
        <w:rPr>
          <w:rFonts w:ascii="TT149B1o00" w:hAnsi="TT149B1o00" w:cs="TT149B1o00"/>
        </w:rPr>
        <w:t>(det. notices; unmanned reception)</w:t>
      </w:r>
    </w:p>
    <w:p w:rsidR="001E42E0" w:rsidRDefault="001E42E0" w:rsidP="001E42E0">
      <w:pPr>
        <w:autoSpaceDE w:val="0"/>
        <w:autoSpaceDN w:val="0"/>
        <w:adjustRightInd w:val="0"/>
        <w:spacing w:after="0" w:line="240" w:lineRule="auto"/>
        <w:rPr>
          <w:rFonts w:ascii="TT149B1o00" w:hAnsi="TT149B1o00" w:cs="TT149B1o00"/>
        </w:rPr>
      </w:pPr>
      <w:r>
        <w:rPr>
          <w:rFonts w:ascii="TT149B2o00" w:hAnsi="TT149B2o00" w:cs="TT149B2o00"/>
        </w:rPr>
        <w:t xml:space="preserve">• </w:t>
      </w:r>
      <w:r>
        <w:rPr>
          <w:rFonts w:ascii="TT149A9o00" w:hAnsi="TT149A9o00" w:cs="TT149A9o00"/>
        </w:rPr>
        <w:t xml:space="preserve">transport </w:t>
      </w:r>
      <w:r>
        <w:rPr>
          <w:rFonts w:ascii="TT149B1o00" w:hAnsi="TT149B1o00" w:cs="TT149B1o00"/>
        </w:rPr>
        <w:t>accident (det. bus trip; old cars)</w:t>
      </w:r>
    </w:p>
    <w:p w:rsidR="001E42E0" w:rsidRDefault="001E42E0" w:rsidP="001E42E0">
      <w:pPr>
        <w:autoSpaceDE w:val="0"/>
        <w:autoSpaceDN w:val="0"/>
        <w:adjustRightInd w:val="0"/>
        <w:spacing w:after="0" w:line="240" w:lineRule="auto"/>
        <w:rPr>
          <w:rFonts w:ascii="TT149B1o00" w:hAnsi="TT149B1o00" w:cs="TT149B1o00"/>
        </w:rPr>
      </w:pPr>
      <w:r>
        <w:rPr>
          <w:rFonts w:ascii="TT149B1o00" w:hAnsi="TT149B1o00" w:cs="TT149B1o00"/>
        </w:rPr>
        <w:t xml:space="preserve">Dev: taking any of these further e.g. rats will spread through whole </w:t>
      </w:r>
      <w:proofErr w:type="spellStart"/>
      <w:r>
        <w:rPr>
          <w:rFonts w:ascii="TT149B1o00" w:hAnsi="TT149B1o00" w:cs="TT149B1o00"/>
        </w:rPr>
        <w:t>neighbourhood</w:t>
      </w:r>
      <w:proofErr w:type="spellEnd"/>
      <w:r>
        <w:rPr>
          <w:rFonts w:ascii="TT149B1o00" w:hAnsi="TT149B1o00" w:cs="TT149B1o00"/>
        </w:rPr>
        <w:t>; contagious</w:t>
      </w:r>
    </w:p>
    <w:p w:rsidR="001E42E0" w:rsidRDefault="001E42E0" w:rsidP="001E42E0">
      <w:pPr>
        <w:autoSpaceDE w:val="0"/>
        <w:autoSpaceDN w:val="0"/>
        <w:adjustRightInd w:val="0"/>
        <w:spacing w:after="0" w:line="240" w:lineRule="auto"/>
        <w:rPr>
          <w:rFonts w:ascii="TT149B1o00" w:hAnsi="TT149B1o00" w:cs="TT149B1o00"/>
        </w:rPr>
      </w:pPr>
      <w:proofErr w:type="gramStart"/>
      <w:r>
        <w:rPr>
          <w:rFonts w:ascii="TT149B1o00" w:hAnsi="TT149B1o00" w:cs="TT149B1o00"/>
        </w:rPr>
        <w:t>disease</w:t>
      </w:r>
      <w:proofErr w:type="gramEnd"/>
      <w:r>
        <w:rPr>
          <w:rFonts w:ascii="TT149B1o00" w:hAnsi="TT149B1o00" w:cs="TT149B1o00"/>
        </w:rPr>
        <w:t xml:space="preserve"> will become an epidemic; possible fatalities; management will be sued; reputation of the</w:t>
      </w:r>
    </w:p>
    <w:p w:rsidR="001E42E0" w:rsidRDefault="001E42E0" w:rsidP="001E42E0">
      <w:pPr>
        <w:autoSpaceDE w:val="0"/>
        <w:autoSpaceDN w:val="0"/>
        <w:adjustRightInd w:val="0"/>
        <w:spacing w:after="0" w:line="240" w:lineRule="auto"/>
        <w:rPr>
          <w:rFonts w:ascii="TT149B1o00" w:hAnsi="TT149B1o00" w:cs="TT149B1o00"/>
        </w:rPr>
      </w:pPr>
      <w:proofErr w:type="gramStart"/>
      <w:r>
        <w:rPr>
          <w:rFonts w:ascii="TT149B1o00" w:hAnsi="TT149B1o00" w:cs="TT149B1o00"/>
        </w:rPr>
        <w:t>city</w:t>
      </w:r>
      <w:proofErr w:type="gramEnd"/>
      <w:r>
        <w:rPr>
          <w:rFonts w:ascii="TT149B1o00" w:hAnsi="TT149B1o00" w:cs="TT149B1o00"/>
        </w:rPr>
        <w:t xml:space="preserve"> will be harmed</w:t>
      </w:r>
    </w:p>
    <w:p w:rsidR="001E42E0" w:rsidRDefault="001E42E0" w:rsidP="001E42E0">
      <w:pPr>
        <w:autoSpaceDE w:val="0"/>
        <w:autoSpaceDN w:val="0"/>
        <w:adjustRightInd w:val="0"/>
        <w:spacing w:after="0" w:line="240" w:lineRule="auto"/>
        <w:rPr>
          <w:rFonts w:ascii="TT149B1o00" w:hAnsi="TT149B1o00" w:cs="TT149B1o00"/>
        </w:rPr>
      </w:pPr>
    </w:p>
    <w:p w:rsidR="001E42E0" w:rsidRDefault="001E42E0" w:rsidP="001E42E0">
      <w:pPr>
        <w:autoSpaceDE w:val="0"/>
        <w:autoSpaceDN w:val="0"/>
        <w:adjustRightInd w:val="0"/>
        <w:spacing w:after="0" w:line="240" w:lineRule="auto"/>
        <w:rPr>
          <w:rFonts w:ascii="TT149B1o00" w:hAnsi="TT149B1o00" w:cs="TT149B1o00"/>
        </w:rPr>
      </w:pPr>
    </w:p>
    <w:p w:rsidR="003E2694" w:rsidRDefault="003E2694" w:rsidP="001E42E0">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PTO</w:t>
      </w:r>
    </w:p>
    <w:p w:rsidR="001E42E0" w:rsidRDefault="001E42E0" w:rsidP="001E42E0">
      <w:pPr>
        <w:pStyle w:val="Default"/>
        <w:rPr>
          <w:sz w:val="22"/>
          <w:szCs w:val="22"/>
        </w:rPr>
      </w:pPr>
      <w:r>
        <w:rPr>
          <w:b/>
          <w:bCs/>
          <w:sz w:val="22"/>
          <w:szCs w:val="22"/>
        </w:rPr>
        <w:lastRenderedPageBreak/>
        <w:t xml:space="preserve">Marking Criteria for Question 1 </w:t>
      </w:r>
    </w:p>
    <w:p w:rsidR="001E42E0" w:rsidRDefault="001E42E0" w:rsidP="001E42E0">
      <w:pPr>
        <w:pStyle w:val="Default"/>
        <w:rPr>
          <w:sz w:val="22"/>
          <w:szCs w:val="22"/>
        </w:rPr>
      </w:pPr>
      <w:r>
        <w:rPr>
          <w:b/>
          <w:bCs/>
          <w:sz w:val="22"/>
          <w:szCs w:val="22"/>
        </w:rPr>
        <w:t xml:space="preserve">Table A, Reading: </w:t>
      </w:r>
    </w:p>
    <w:p w:rsidR="001E42E0" w:rsidRPr="003E2694" w:rsidRDefault="001E42E0" w:rsidP="001E42E0">
      <w:pPr>
        <w:autoSpaceDE w:val="0"/>
        <w:autoSpaceDN w:val="0"/>
        <w:adjustRightInd w:val="0"/>
        <w:spacing w:after="0" w:line="240" w:lineRule="auto"/>
        <w:rPr>
          <w:rFonts w:ascii="Arial" w:hAnsi="Arial" w:cs="Arial"/>
          <w:b/>
          <w:bCs/>
        </w:rPr>
      </w:pPr>
      <w:r w:rsidRPr="003E2694">
        <w:rPr>
          <w:rFonts w:ascii="Arial" w:hAnsi="Arial" w:cs="Arial"/>
        </w:rPr>
        <w:t>Use the following table to give a mark out of 15 for Reading.</w:t>
      </w:r>
    </w:p>
    <w:p w:rsidR="00000000" w:rsidRDefault="003E2694"/>
    <w:tbl>
      <w:tblPr>
        <w:tblStyle w:val="TableGrid"/>
        <w:tblW w:w="0" w:type="auto"/>
        <w:tblLook w:val="04A0"/>
      </w:tblPr>
      <w:tblGrid>
        <w:gridCol w:w="2178"/>
        <w:gridCol w:w="7398"/>
      </w:tblGrid>
      <w:tr w:rsidR="001E42E0" w:rsidTr="001E42E0">
        <w:tc>
          <w:tcPr>
            <w:tcW w:w="2178" w:type="dxa"/>
          </w:tcPr>
          <w:p w:rsidR="004A130E" w:rsidRPr="004A130E" w:rsidRDefault="004A130E" w:rsidP="004A130E">
            <w:pPr>
              <w:pStyle w:val="Default"/>
              <w:rPr>
                <w:sz w:val="22"/>
                <w:szCs w:val="22"/>
              </w:rPr>
            </w:pPr>
            <w:r w:rsidRPr="004A130E">
              <w:rPr>
                <w:b/>
                <w:bCs/>
                <w:sz w:val="22"/>
                <w:szCs w:val="22"/>
              </w:rPr>
              <w:t xml:space="preserve">Band 1: </w:t>
            </w:r>
          </w:p>
          <w:p w:rsidR="001E42E0" w:rsidRPr="004A130E" w:rsidRDefault="004A130E" w:rsidP="004A130E">
            <w:pPr>
              <w:rPr>
                <w:rFonts w:ascii="Arial" w:hAnsi="Arial" w:cs="Arial"/>
              </w:rPr>
            </w:pPr>
            <w:r w:rsidRPr="004A130E">
              <w:rPr>
                <w:rFonts w:ascii="Arial" w:hAnsi="Arial" w:cs="Arial"/>
                <w:b/>
                <w:bCs/>
              </w:rPr>
              <w:t>13–15</w:t>
            </w:r>
          </w:p>
        </w:tc>
        <w:tc>
          <w:tcPr>
            <w:tcW w:w="7398" w:type="dxa"/>
          </w:tcPr>
          <w:p w:rsidR="001E42E0" w:rsidRDefault="001E42E0">
            <w:pPr>
              <w:pStyle w:val="Default"/>
              <w:rPr>
                <w:sz w:val="22"/>
                <w:szCs w:val="22"/>
              </w:rPr>
            </w:pPr>
            <w:r>
              <w:rPr>
                <w:sz w:val="22"/>
                <w:szCs w:val="22"/>
              </w:rPr>
              <w:t xml:space="preserve">The response reveals a </w:t>
            </w:r>
            <w:r>
              <w:rPr>
                <w:b/>
                <w:bCs/>
                <w:sz w:val="22"/>
                <w:szCs w:val="22"/>
              </w:rPr>
              <w:t xml:space="preserve">thorough </w:t>
            </w:r>
            <w:r>
              <w:rPr>
                <w:sz w:val="22"/>
                <w:szCs w:val="22"/>
              </w:rPr>
              <w:t xml:space="preserve">reading of the passage. Developed ideas are sustained and well related to the passage. A wide range of ideas is applied. There is supporting detail throughout, which is well integrated into the response, contributing to a strong sense of purpose and approach. All three bullets are well covered. A consistent and convincing voice is used. </w:t>
            </w:r>
          </w:p>
        </w:tc>
      </w:tr>
      <w:tr w:rsidR="001E42E0" w:rsidTr="001E42E0">
        <w:tc>
          <w:tcPr>
            <w:tcW w:w="2178" w:type="dxa"/>
          </w:tcPr>
          <w:p w:rsidR="004A130E" w:rsidRPr="004A130E" w:rsidRDefault="001E42E0" w:rsidP="001E42E0">
            <w:pPr>
              <w:rPr>
                <w:rFonts w:ascii="Arial" w:hAnsi="Arial" w:cs="Arial"/>
              </w:rPr>
            </w:pPr>
            <w:r w:rsidRPr="004A130E">
              <w:rPr>
                <w:rFonts w:ascii="Arial" w:hAnsi="Arial" w:cs="Arial"/>
                <w:b/>
                <w:bCs/>
              </w:rPr>
              <w:t xml:space="preserve"> </w:t>
            </w:r>
          </w:p>
          <w:p w:rsidR="004A130E" w:rsidRPr="004A130E" w:rsidRDefault="004A130E" w:rsidP="004A130E">
            <w:pPr>
              <w:pStyle w:val="Default"/>
              <w:rPr>
                <w:sz w:val="22"/>
                <w:szCs w:val="22"/>
              </w:rPr>
            </w:pPr>
            <w:r w:rsidRPr="004A130E">
              <w:rPr>
                <w:b/>
                <w:bCs/>
                <w:sz w:val="22"/>
                <w:szCs w:val="22"/>
              </w:rPr>
              <w:t xml:space="preserve">Band 2: </w:t>
            </w:r>
          </w:p>
          <w:p w:rsidR="001E42E0" w:rsidRPr="004A130E" w:rsidRDefault="004A130E" w:rsidP="004A130E">
            <w:pPr>
              <w:rPr>
                <w:rFonts w:ascii="Arial" w:hAnsi="Arial" w:cs="Arial"/>
              </w:rPr>
            </w:pPr>
            <w:r w:rsidRPr="004A130E">
              <w:rPr>
                <w:rFonts w:ascii="Arial" w:hAnsi="Arial" w:cs="Arial"/>
                <w:b/>
                <w:bCs/>
              </w:rPr>
              <w:t xml:space="preserve">10–12 </w:t>
            </w:r>
          </w:p>
        </w:tc>
        <w:tc>
          <w:tcPr>
            <w:tcW w:w="7398" w:type="dxa"/>
          </w:tcPr>
          <w:p w:rsidR="001E42E0" w:rsidRPr="004A130E" w:rsidRDefault="004A130E" w:rsidP="004A130E">
            <w:pPr>
              <w:pStyle w:val="Default"/>
              <w:rPr>
                <w:sz w:val="22"/>
                <w:szCs w:val="22"/>
              </w:rPr>
            </w:pPr>
            <w:r>
              <w:rPr>
                <w:sz w:val="22"/>
                <w:szCs w:val="22"/>
              </w:rPr>
              <w:t xml:space="preserve">The response demonstrates a </w:t>
            </w:r>
            <w:r>
              <w:rPr>
                <w:b/>
                <w:bCs/>
                <w:sz w:val="22"/>
                <w:szCs w:val="22"/>
              </w:rPr>
              <w:t xml:space="preserve">competent </w:t>
            </w:r>
            <w:r>
              <w:rPr>
                <w:sz w:val="22"/>
                <w:szCs w:val="22"/>
              </w:rPr>
              <w:t xml:space="preserve">reading of the passage. A good range </w:t>
            </w:r>
            <w:proofErr w:type="gramStart"/>
            <w:r>
              <w:rPr>
                <w:sz w:val="22"/>
                <w:szCs w:val="22"/>
              </w:rPr>
              <w:t>of  ideas</w:t>
            </w:r>
            <w:proofErr w:type="gramEnd"/>
            <w:r>
              <w:rPr>
                <w:sz w:val="22"/>
                <w:szCs w:val="22"/>
              </w:rPr>
              <w:t xml:space="preserve"> is evident. Some ideas are developed, but the ability to sustain them may </w:t>
            </w:r>
            <w:proofErr w:type="gramStart"/>
            <w:r>
              <w:rPr>
                <w:sz w:val="22"/>
                <w:szCs w:val="22"/>
              </w:rPr>
              <w:t>not  be</w:t>
            </w:r>
            <w:proofErr w:type="gramEnd"/>
            <w:r>
              <w:rPr>
                <w:sz w:val="22"/>
                <w:szCs w:val="22"/>
              </w:rPr>
              <w:t xml:space="preserve"> consistent. There is frequent, helpful supporting detail, contributing to a </w:t>
            </w:r>
            <w:proofErr w:type="gramStart"/>
            <w:r>
              <w:rPr>
                <w:sz w:val="22"/>
                <w:szCs w:val="22"/>
              </w:rPr>
              <w:t>clear  sense</w:t>
            </w:r>
            <w:proofErr w:type="gramEnd"/>
            <w:r>
              <w:rPr>
                <w:sz w:val="22"/>
                <w:szCs w:val="22"/>
              </w:rPr>
              <w:t xml:space="preserve"> of purpose. All three bullets are covered. An appropriate voice is used </w:t>
            </w:r>
          </w:p>
        </w:tc>
      </w:tr>
      <w:tr w:rsidR="001E42E0" w:rsidTr="001E42E0">
        <w:tc>
          <w:tcPr>
            <w:tcW w:w="2178" w:type="dxa"/>
          </w:tcPr>
          <w:p w:rsidR="004A130E" w:rsidRPr="004A130E" w:rsidRDefault="004A130E" w:rsidP="004A130E">
            <w:pPr>
              <w:pStyle w:val="Default"/>
              <w:rPr>
                <w:sz w:val="22"/>
                <w:szCs w:val="22"/>
              </w:rPr>
            </w:pPr>
            <w:r w:rsidRPr="004A130E">
              <w:rPr>
                <w:b/>
                <w:bCs/>
                <w:sz w:val="22"/>
                <w:szCs w:val="22"/>
              </w:rPr>
              <w:t xml:space="preserve">Band 3: </w:t>
            </w:r>
          </w:p>
          <w:p w:rsidR="001E42E0" w:rsidRPr="004A130E" w:rsidRDefault="004A130E" w:rsidP="004A130E">
            <w:pPr>
              <w:rPr>
                <w:rFonts w:ascii="Arial" w:hAnsi="Arial" w:cs="Arial"/>
              </w:rPr>
            </w:pPr>
            <w:r w:rsidRPr="004A130E">
              <w:rPr>
                <w:rFonts w:ascii="Arial" w:hAnsi="Arial" w:cs="Arial"/>
                <w:b/>
                <w:bCs/>
              </w:rPr>
              <w:t xml:space="preserve">7–9 </w:t>
            </w:r>
          </w:p>
        </w:tc>
        <w:tc>
          <w:tcPr>
            <w:tcW w:w="7398" w:type="dxa"/>
          </w:tcPr>
          <w:p w:rsidR="004A130E" w:rsidRDefault="004A130E" w:rsidP="004A130E">
            <w:pPr>
              <w:pStyle w:val="Default"/>
              <w:rPr>
                <w:sz w:val="22"/>
                <w:szCs w:val="22"/>
              </w:rPr>
            </w:pPr>
            <w:r>
              <w:rPr>
                <w:sz w:val="22"/>
                <w:szCs w:val="22"/>
              </w:rPr>
              <w:t xml:space="preserve">The passage has been read </w:t>
            </w:r>
            <w:r>
              <w:rPr>
                <w:b/>
                <w:bCs/>
                <w:sz w:val="22"/>
                <w:szCs w:val="22"/>
              </w:rPr>
              <w:t xml:space="preserve">reasonably </w:t>
            </w:r>
            <w:r>
              <w:rPr>
                <w:sz w:val="22"/>
                <w:szCs w:val="22"/>
              </w:rPr>
              <w:t xml:space="preserve">well. A range of straightforward ideas is offered. Opportunities for development are rarely taken. Supporting detail is present but there may be some mechanical use of the passage. There is uneven focus on the bullets. The voice is plain </w:t>
            </w:r>
          </w:p>
          <w:p w:rsidR="001E42E0" w:rsidRDefault="001E42E0"/>
        </w:tc>
      </w:tr>
      <w:tr w:rsidR="001E42E0" w:rsidTr="001E42E0">
        <w:tc>
          <w:tcPr>
            <w:tcW w:w="2178" w:type="dxa"/>
          </w:tcPr>
          <w:p w:rsidR="004A130E" w:rsidRPr="004A130E" w:rsidRDefault="004A130E" w:rsidP="004A130E">
            <w:pPr>
              <w:pStyle w:val="Default"/>
              <w:rPr>
                <w:sz w:val="22"/>
                <w:szCs w:val="22"/>
              </w:rPr>
            </w:pPr>
            <w:r w:rsidRPr="004A130E">
              <w:rPr>
                <w:b/>
                <w:bCs/>
                <w:sz w:val="22"/>
                <w:szCs w:val="22"/>
              </w:rPr>
              <w:t xml:space="preserve">Band 4: </w:t>
            </w:r>
          </w:p>
          <w:p w:rsidR="001E42E0" w:rsidRPr="004A130E" w:rsidRDefault="004A130E" w:rsidP="004A130E">
            <w:pPr>
              <w:rPr>
                <w:rFonts w:ascii="Arial" w:hAnsi="Arial" w:cs="Arial"/>
              </w:rPr>
            </w:pPr>
            <w:r w:rsidRPr="004A130E">
              <w:rPr>
                <w:rFonts w:ascii="Arial" w:hAnsi="Arial" w:cs="Arial"/>
                <w:b/>
                <w:bCs/>
              </w:rPr>
              <w:t xml:space="preserve">4–6 </w:t>
            </w:r>
          </w:p>
        </w:tc>
        <w:tc>
          <w:tcPr>
            <w:tcW w:w="7398" w:type="dxa"/>
          </w:tcPr>
          <w:p w:rsidR="004A130E" w:rsidRDefault="004A130E" w:rsidP="004A130E">
            <w:pPr>
              <w:pStyle w:val="Default"/>
              <w:rPr>
                <w:sz w:val="22"/>
                <w:szCs w:val="22"/>
              </w:rPr>
            </w:pPr>
            <w:r>
              <w:rPr>
                <w:sz w:val="22"/>
                <w:szCs w:val="22"/>
              </w:rPr>
              <w:t xml:space="preserve">There is some evidence of </w:t>
            </w:r>
            <w:r>
              <w:rPr>
                <w:b/>
                <w:bCs/>
                <w:sz w:val="22"/>
                <w:szCs w:val="22"/>
              </w:rPr>
              <w:t xml:space="preserve">general understanding </w:t>
            </w:r>
            <w:r>
              <w:rPr>
                <w:sz w:val="22"/>
                <w:szCs w:val="22"/>
              </w:rPr>
              <w:t xml:space="preserve">of the main ideas, although the response may be thin or in places lack focus on the passage or the question. Some brief, straightforward reference to the passage is made .There may be some reliance on lifting from the text. One of the bullets may not be addressed. The voice might be inappropriate </w:t>
            </w:r>
          </w:p>
          <w:p w:rsidR="001E42E0" w:rsidRDefault="001E42E0"/>
        </w:tc>
      </w:tr>
      <w:tr w:rsidR="001E42E0" w:rsidTr="001E42E0">
        <w:tc>
          <w:tcPr>
            <w:tcW w:w="2178" w:type="dxa"/>
          </w:tcPr>
          <w:p w:rsidR="004A130E" w:rsidRPr="004A130E" w:rsidRDefault="004A130E" w:rsidP="004A130E">
            <w:pPr>
              <w:pStyle w:val="Default"/>
              <w:rPr>
                <w:sz w:val="22"/>
                <w:szCs w:val="22"/>
              </w:rPr>
            </w:pPr>
            <w:r w:rsidRPr="004A130E">
              <w:rPr>
                <w:b/>
                <w:bCs/>
                <w:sz w:val="22"/>
                <w:szCs w:val="22"/>
              </w:rPr>
              <w:t xml:space="preserve">Band 5: </w:t>
            </w:r>
          </w:p>
          <w:p w:rsidR="001E42E0" w:rsidRPr="004A130E" w:rsidRDefault="004A130E" w:rsidP="004A130E">
            <w:pPr>
              <w:rPr>
                <w:rFonts w:ascii="Arial" w:hAnsi="Arial" w:cs="Arial"/>
              </w:rPr>
            </w:pPr>
            <w:r w:rsidRPr="004A130E">
              <w:rPr>
                <w:rFonts w:ascii="Arial" w:hAnsi="Arial" w:cs="Arial"/>
                <w:b/>
                <w:bCs/>
              </w:rPr>
              <w:t xml:space="preserve">1–3 </w:t>
            </w:r>
          </w:p>
        </w:tc>
        <w:tc>
          <w:tcPr>
            <w:tcW w:w="7398" w:type="dxa"/>
          </w:tcPr>
          <w:p w:rsidR="004A130E" w:rsidRDefault="004A130E" w:rsidP="004A130E">
            <w:pPr>
              <w:pStyle w:val="Default"/>
              <w:rPr>
                <w:sz w:val="22"/>
                <w:szCs w:val="22"/>
              </w:rPr>
            </w:pPr>
            <w:r>
              <w:rPr>
                <w:sz w:val="22"/>
                <w:szCs w:val="22"/>
              </w:rPr>
              <w:t xml:space="preserve">The response is either </w:t>
            </w:r>
            <w:r>
              <w:rPr>
                <w:b/>
                <w:bCs/>
                <w:sz w:val="22"/>
                <w:szCs w:val="22"/>
              </w:rPr>
              <w:t>very general</w:t>
            </w:r>
            <w:r>
              <w:rPr>
                <w:sz w:val="22"/>
                <w:szCs w:val="22"/>
              </w:rPr>
              <w:t xml:space="preserve">, with little reference to the passage, or </w:t>
            </w:r>
            <w:proofErr w:type="gramStart"/>
            <w:r>
              <w:rPr>
                <w:sz w:val="22"/>
                <w:szCs w:val="22"/>
              </w:rPr>
              <w:t>a  reproduction</w:t>
            </w:r>
            <w:proofErr w:type="gramEnd"/>
            <w:r>
              <w:rPr>
                <w:sz w:val="22"/>
                <w:szCs w:val="22"/>
              </w:rPr>
              <w:t xml:space="preserve"> of sections of the original. Content is either insubstantial or unselective. </w:t>
            </w:r>
          </w:p>
          <w:p w:rsidR="001E42E0" w:rsidRDefault="004A130E" w:rsidP="004A130E">
            <w:r>
              <w:t xml:space="preserve">There is little </w:t>
            </w:r>
            <w:proofErr w:type="spellStart"/>
            <w:r>
              <w:t>realisation</w:t>
            </w:r>
            <w:proofErr w:type="spellEnd"/>
            <w:r>
              <w:t xml:space="preserve"> of the need to modify material from the passage </w:t>
            </w:r>
          </w:p>
        </w:tc>
      </w:tr>
      <w:tr w:rsidR="001E42E0" w:rsidTr="001E42E0">
        <w:tc>
          <w:tcPr>
            <w:tcW w:w="2178" w:type="dxa"/>
          </w:tcPr>
          <w:p w:rsidR="004A130E" w:rsidRPr="004A130E" w:rsidRDefault="004A130E" w:rsidP="004A130E">
            <w:pPr>
              <w:pStyle w:val="Default"/>
              <w:rPr>
                <w:sz w:val="22"/>
                <w:szCs w:val="22"/>
              </w:rPr>
            </w:pPr>
            <w:r w:rsidRPr="004A130E">
              <w:rPr>
                <w:b/>
                <w:bCs/>
                <w:sz w:val="22"/>
                <w:szCs w:val="22"/>
              </w:rPr>
              <w:t xml:space="preserve">Band 6: 0 </w:t>
            </w:r>
          </w:p>
          <w:p w:rsidR="001E42E0" w:rsidRPr="004A130E" w:rsidRDefault="001E42E0">
            <w:pPr>
              <w:rPr>
                <w:rFonts w:ascii="Arial" w:hAnsi="Arial" w:cs="Arial"/>
              </w:rPr>
            </w:pPr>
          </w:p>
        </w:tc>
        <w:tc>
          <w:tcPr>
            <w:tcW w:w="7398" w:type="dxa"/>
          </w:tcPr>
          <w:p w:rsidR="004A130E" w:rsidRDefault="004A130E" w:rsidP="004A130E">
            <w:pPr>
              <w:pStyle w:val="Default"/>
              <w:rPr>
                <w:sz w:val="22"/>
                <w:szCs w:val="22"/>
              </w:rPr>
            </w:pPr>
          </w:p>
          <w:p w:rsidR="004A130E" w:rsidRDefault="004A130E" w:rsidP="004A130E">
            <w:pPr>
              <w:pStyle w:val="Default"/>
              <w:rPr>
                <w:sz w:val="22"/>
                <w:szCs w:val="22"/>
              </w:rPr>
            </w:pPr>
            <w:r>
              <w:rPr>
                <w:sz w:val="22"/>
                <w:szCs w:val="22"/>
              </w:rPr>
              <w:t xml:space="preserve">There is little or no relevance to the question or to the passage. </w:t>
            </w:r>
          </w:p>
          <w:p w:rsidR="001E42E0" w:rsidRDefault="001E42E0"/>
        </w:tc>
      </w:tr>
      <w:tr w:rsidR="001E42E0" w:rsidTr="001E42E0">
        <w:tc>
          <w:tcPr>
            <w:tcW w:w="2178" w:type="dxa"/>
          </w:tcPr>
          <w:p w:rsidR="001E42E0" w:rsidRDefault="001E42E0"/>
        </w:tc>
        <w:tc>
          <w:tcPr>
            <w:tcW w:w="7398" w:type="dxa"/>
          </w:tcPr>
          <w:p w:rsidR="001E42E0" w:rsidRDefault="001E42E0"/>
        </w:tc>
      </w:tr>
    </w:tbl>
    <w:p w:rsidR="001E42E0" w:rsidRDefault="001E42E0"/>
    <w:p w:rsidR="004A130E" w:rsidRPr="003E2694" w:rsidRDefault="004A130E">
      <w:pPr>
        <w:rPr>
          <w:rFonts w:ascii="Arial" w:hAnsi="Arial" w:cs="Arial"/>
        </w:rPr>
      </w:pPr>
      <w:r w:rsidRPr="003E2694">
        <w:rPr>
          <w:rFonts w:ascii="Arial" w:hAnsi="Arial" w:cs="Arial"/>
          <w:b/>
          <w:bCs/>
        </w:rPr>
        <w:t>Table B</w:t>
      </w:r>
      <w:r w:rsidRPr="003E2694">
        <w:rPr>
          <w:rFonts w:ascii="Arial" w:hAnsi="Arial" w:cs="Arial"/>
        </w:rPr>
        <w:t>, Writing: Structure and order, style of language Use the following table to give a mark out of 10 for Writing.</w:t>
      </w:r>
    </w:p>
    <w:p w:rsidR="004A130E" w:rsidRDefault="004A130E" w:rsidP="004A130E"/>
    <w:tbl>
      <w:tblPr>
        <w:tblStyle w:val="TableGrid"/>
        <w:tblW w:w="0" w:type="auto"/>
        <w:tblLook w:val="04A0"/>
      </w:tblPr>
      <w:tblGrid>
        <w:gridCol w:w="2178"/>
        <w:gridCol w:w="7398"/>
      </w:tblGrid>
      <w:tr w:rsidR="004A130E" w:rsidTr="001018AA">
        <w:tc>
          <w:tcPr>
            <w:tcW w:w="2178" w:type="dxa"/>
          </w:tcPr>
          <w:p w:rsidR="004A130E" w:rsidRDefault="004A130E" w:rsidP="004A130E">
            <w:pPr>
              <w:pStyle w:val="Default"/>
              <w:rPr>
                <w:b/>
                <w:bCs/>
                <w:sz w:val="22"/>
                <w:szCs w:val="22"/>
              </w:rPr>
            </w:pPr>
          </w:p>
          <w:p w:rsidR="004A130E" w:rsidRPr="004A130E" w:rsidRDefault="004A130E" w:rsidP="004A130E">
            <w:pPr>
              <w:pStyle w:val="Default"/>
              <w:rPr>
                <w:sz w:val="22"/>
                <w:szCs w:val="22"/>
              </w:rPr>
            </w:pPr>
            <w:r>
              <w:rPr>
                <w:b/>
                <w:bCs/>
                <w:sz w:val="22"/>
                <w:szCs w:val="22"/>
              </w:rPr>
              <w:t>9- 10</w:t>
            </w:r>
          </w:p>
        </w:tc>
        <w:tc>
          <w:tcPr>
            <w:tcW w:w="7398" w:type="dxa"/>
          </w:tcPr>
          <w:p w:rsidR="004A130E" w:rsidRDefault="004A130E" w:rsidP="004A130E">
            <w:pPr>
              <w:pStyle w:val="Default"/>
              <w:rPr>
                <w:sz w:val="23"/>
                <w:szCs w:val="23"/>
              </w:rPr>
            </w:pPr>
            <w:r>
              <w:rPr>
                <w:sz w:val="23"/>
                <w:szCs w:val="23"/>
              </w:rPr>
              <w:t xml:space="preserve">Effective register for audience and purpose. • The language of the response sounds convincing and consistently appropriate. • Ideas are firmly expressed in a wide range of effective and/or interesting language. • Structure and sequence are sound throughout. • Spelling, punctuation and grammar almost always </w:t>
            </w:r>
            <w:r w:rsidR="003E2694">
              <w:rPr>
                <w:sz w:val="23"/>
                <w:szCs w:val="23"/>
              </w:rPr>
              <w:t>accurate.</w:t>
            </w:r>
          </w:p>
          <w:p w:rsidR="004A130E" w:rsidRDefault="004A130E" w:rsidP="001018AA">
            <w:pPr>
              <w:pStyle w:val="Default"/>
              <w:rPr>
                <w:sz w:val="22"/>
                <w:szCs w:val="22"/>
              </w:rPr>
            </w:pPr>
          </w:p>
        </w:tc>
      </w:tr>
      <w:tr w:rsidR="004A130E" w:rsidTr="001018AA">
        <w:tc>
          <w:tcPr>
            <w:tcW w:w="2178" w:type="dxa"/>
          </w:tcPr>
          <w:p w:rsidR="004A130E" w:rsidRPr="004A130E" w:rsidRDefault="003E2694" w:rsidP="001018AA">
            <w:pPr>
              <w:rPr>
                <w:rFonts w:ascii="Arial" w:hAnsi="Arial" w:cs="Arial"/>
              </w:rPr>
            </w:pPr>
            <w:r>
              <w:rPr>
                <w:rFonts w:ascii="Arial" w:hAnsi="Arial" w:cs="Arial"/>
              </w:rPr>
              <w:t>7-8</w:t>
            </w:r>
          </w:p>
        </w:tc>
        <w:tc>
          <w:tcPr>
            <w:tcW w:w="7398" w:type="dxa"/>
          </w:tcPr>
          <w:p w:rsidR="003E2694" w:rsidRDefault="003E2694" w:rsidP="003E2694">
            <w:pPr>
              <w:pStyle w:val="Default"/>
              <w:rPr>
                <w:sz w:val="23"/>
                <w:szCs w:val="23"/>
              </w:rPr>
            </w:pPr>
            <w:r>
              <w:rPr>
                <w:sz w:val="23"/>
                <w:szCs w:val="23"/>
              </w:rPr>
              <w:t xml:space="preserve">Some awareness of an appropriate register for audience and purpose. • Language is mostly fluent and there is clarity of expression. • There </w:t>
            </w:r>
            <w:r>
              <w:rPr>
                <w:sz w:val="23"/>
                <w:szCs w:val="23"/>
              </w:rPr>
              <w:lastRenderedPageBreak/>
              <w:t xml:space="preserve">is a sufficient range of vocabulary to express ideas with subtlety and precision. • The response is mainly well structured and well sequenced. • Spelling, punctuation and grammar generally accurate. </w:t>
            </w:r>
          </w:p>
          <w:p w:rsidR="004A130E" w:rsidRPr="004A130E" w:rsidRDefault="004A130E" w:rsidP="001018AA">
            <w:pPr>
              <w:pStyle w:val="Default"/>
              <w:rPr>
                <w:sz w:val="22"/>
                <w:szCs w:val="22"/>
              </w:rPr>
            </w:pPr>
          </w:p>
        </w:tc>
      </w:tr>
      <w:tr w:rsidR="004A130E" w:rsidTr="001018AA">
        <w:tc>
          <w:tcPr>
            <w:tcW w:w="2178" w:type="dxa"/>
          </w:tcPr>
          <w:p w:rsidR="004A130E" w:rsidRPr="004A130E" w:rsidRDefault="003E2694" w:rsidP="001018AA">
            <w:pPr>
              <w:rPr>
                <w:rFonts w:ascii="Arial" w:hAnsi="Arial" w:cs="Arial"/>
              </w:rPr>
            </w:pPr>
            <w:r>
              <w:rPr>
                <w:rFonts w:ascii="Arial" w:hAnsi="Arial" w:cs="Arial"/>
              </w:rPr>
              <w:lastRenderedPageBreak/>
              <w:t>5-6</w:t>
            </w:r>
          </w:p>
        </w:tc>
        <w:tc>
          <w:tcPr>
            <w:tcW w:w="7398" w:type="dxa"/>
          </w:tcPr>
          <w:p w:rsidR="003E2694" w:rsidRDefault="003E2694" w:rsidP="003E2694">
            <w:pPr>
              <w:pStyle w:val="Default"/>
              <w:rPr>
                <w:sz w:val="23"/>
                <w:szCs w:val="23"/>
              </w:rPr>
            </w:pPr>
            <w:r>
              <w:rPr>
                <w:sz w:val="23"/>
                <w:szCs w:val="23"/>
              </w:rPr>
              <w:t>Language is clear but comparatively plain and/or factual, expressing little opinion. • Ideas are rarely extended, but explanations are adequate. • Some sections are quite well sequenced but there may be flaws in structure. • Minor, but more frequent, errors of spelling, punctuation and grammar</w:t>
            </w:r>
          </w:p>
          <w:p w:rsidR="004A130E" w:rsidRDefault="004A130E" w:rsidP="001018AA"/>
        </w:tc>
      </w:tr>
      <w:tr w:rsidR="004A130E" w:rsidTr="001018AA">
        <w:tc>
          <w:tcPr>
            <w:tcW w:w="2178" w:type="dxa"/>
          </w:tcPr>
          <w:p w:rsidR="004A130E" w:rsidRPr="004A130E" w:rsidRDefault="003E2694" w:rsidP="001018AA">
            <w:pPr>
              <w:rPr>
                <w:rFonts w:ascii="Arial" w:hAnsi="Arial" w:cs="Arial"/>
              </w:rPr>
            </w:pPr>
            <w:r>
              <w:rPr>
                <w:rFonts w:ascii="Arial" w:hAnsi="Arial" w:cs="Arial"/>
              </w:rPr>
              <w:t>3-4</w:t>
            </w:r>
          </w:p>
        </w:tc>
        <w:tc>
          <w:tcPr>
            <w:tcW w:w="7398" w:type="dxa"/>
          </w:tcPr>
          <w:p w:rsidR="003E2694" w:rsidRDefault="003E2694" w:rsidP="003E2694">
            <w:pPr>
              <w:pStyle w:val="Default"/>
              <w:rPr>
                <w:sz w:val="23"/>
                <w:szCs w:val="23"/>
              </w:rPr>
            </w:pPr>
            <w:r>
              <w:rPr>
                <w:sz w:val="23"/>
                <w:szCs w:val="23"/>
              </w:rPr>
              <w:t>There may be some awkwardness of expression and some inconsistency of style. • Language is too limited to express shades of meaning. • There is structural weakness and there may be some copying from the text. • Frequent errors of spelling, punctuation and grammar.</w:t>
            </w:r>
          </w:p>
          <w:p w:rsidR="004A130E" w:rsidRDefault="004A130E" w:rsidP="001018AA"/>
        </w:tc>
      </w:tr>
      <w:tr w:rsidR="004A130E" w:rsidTr="001018AA">
        <w:tc>
          <w:tcPr>
            <w:tcW w:w="2178" w:type="dxa"/>
          </w:tcPr>
          <w:p w:rsidR="004A130E" w:rsidRPr="004A130E" w:rsidRDefault="003E2694" w:rsidP="001018AA">
            <w:pPr>
              <w:rPr>
                <w:rFonts w:ascii="Arial" w:hAnsi="Arial" w:cs="Arial"/>
              </w:rPr>
            </w:pPr>
            <w:r>
              <w:rPr>
                <w:rFonts w:ascii="Arial" w:hAnsi="Arial" w:cs="Arial"/>
              </w:rPr>
              <w:t>1-2</w:t>
            </w:r>
          </w:p>
        </w:tc>
        <w:tc>
          <w:tcPr>
            <w:tcW w:w="7398" w:type="dxa"/>
          </w:tcPr>
          <w:p w:rsidR="003E2694" w:rsidRDefault="003E2694" w:rsidP="003E2694">
            <w:pPr>
              <w:pStyle w:val="Default"/>
              <w:rPr>
                <w:sz w:val="23"/>
                <w:szCs w:val="23"/>
              </w:rPr>
            </w:pPr>
            <w:r>
              <w:rPr>
                <w:sz w:val="23"/>
                <w:szCs w:val="23"/>
              </w:rPr>
              <w:t>Expression and structure lack clarity. • Language is weak and undeveloped. • There is very little attempt to explain ideas. • There may be frequent copying from the original. • Persistent errors of spelling, punctuation and grammar impede communication</w:t>
            </w:r>
          </w:p>
          <w:p w:rsidR="004A130E" w:rsidRDefault="004A130E" w:rsidP="001018AA"/>
        </w:tc>
      </w:tr>
      <w:tr w:rsidR="004A130E" w:rsidTr="001018AA">
        <w:tc>
          <w:tcPr>
            <w:tcW w:w="2178" w:type="dxa"/>
          </w:tcPr>
          <w:p w:rsidR="004A130E" w:rsidRDefault="003E2694" w:rsidP="001018AA">
            <w:r>
              <w:t>0</w:t>
            </w:r>
          </w:p>
        </w:tc>
        <w:tc>
          <w:tcPr>
            <w:tcW w:w="7398" w:type="dxa"/>
          </w:tcPr>
          <w:p w:rsidR="003E2694" w:rsidRDefault="003E2694" w:rsidP="003E2694">
            <w:pPr>
              <w:pStyle w:val="Default"/>
              <w:rPr>
                <w:sz w:val="23"/>
                <w:szCs w:val="23"/>
              </w:rPr>
            </w:pPr>
            <w:r>
              <w:rPr>
                <w:sz w:val="23"/>
                <w:szCs w:val="23"/>
              </w:rPr>
              <w:t>The response cannot be understood</w:t>
            </w:r>
          </w:p>
          <w:p w:rsidR="004A130E" w:rsidRDefault="004A130E" w:rsidP="001018AA"/>
        </w:tc>
      </w:tr>
    </w:tbl>
    <w:p w:rsidR="004A130E" w:rsidRDefault="004A130E" w:rsidP="004A130E"/>
    <w:p w:rsidR="004A130E" w:rsidRDefault="004A130E"/>
    <w:p w:rsidR="004A130E" w:rsidRDefault="004A130E"/>
    <w:sectPr w:rsidR="004A13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TT149A9o00">
    <w:panose1 w:val="00000000000000000000"/>
    <w:charset w:val="00"/>
    <w:family w:val="swiss"/>
    <w:notTrueType/>
    <w:pitch w:val="default"/>
    <w:sig w:usb0="00000003" w:usb1="00000000" w:usb2="00000000" w:usb3="00000000" w:csb0="00000001" w:csb1="00000000"/>
  </w:font>
  <w:font w:name="TT149B1o00">
    <w:panose1 w:val="00000000000000000000"/>
    <w:charset w:val="00"/>
    <w:family w:val="swiss"/>
    <w:notTrueType/>
    <w:pitch w:val="default"/>
    <w:sig w:usb0="00000003" w:usb1="00000000" w:usb2="00000000" w:usb3="00000000" w:csb0="00000001" w:csb1="00000000"/>
  </w:font>
  <w:font w:name="TT149B2o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E42E0"/>
    <w:rsid w:val="001E42E0"/>
    <w:rsid w:val="003E2694"/>
    <w:rsid w:val="004A1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E0"/>
    <w:rPr>
      <w:rFonts w:ascii="Tahoma" w:hAnsi="Tahoma" w:cs="Tahoma"/>
      <w:sz w:val="16"/>
      <w:szCs w:val="16"/>
    </w:rPr>
  </w:style>
  <w:style w:type="table" w:styleId="TableGrid">
    <w:name w:val="Table Grid"/>
    <w:basedOn w:val="TableNormal"/>
    <w:uiPriority w:val="59"/>
    <w:rsid w:val="001E4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E42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3</cp:revision>
  <dcterms:created xsi:type="dcterms:W3CDTF">2020-04-30T15:05:00Z</dcterms:created>
  <dcterms:modified xsi:type="dcterms:W3CDTF">2020-04-30T15:32:00Z</dcterms:modified>
</cp:coreProperties>
</file>