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BFS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(x1,y1) to (x2,y2)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No. of goal tests(time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Max frontier(space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Path length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(1,1) to ( 4,4)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(1,1) to (2,5)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(1,20) to (20,1)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(13,6) to (7,6)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(13,8) to (11,19)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(x1,y1) to (x2,y2)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No. of goal tests(time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Max frontier(space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Path length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(1,1) to ( 4,4)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(1,1) to (2,5)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(1,20) to (20,1)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(13,6) to (7,6)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(13,8) to (11,19)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(x1,y1) to (x2,y2)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No. of goal tests(time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Max frontier(space complexity)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Path length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(1,1) to ( 4,4)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(1,1) to ( 2,5)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(1,20) to (20,1)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(13,6) to (7,6)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(13,8) to (11,19)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Fastest algorithm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From the data listed above, greedy best first search finds the solution in the shortest  number of iterations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u w:val="single"/>
          <w:rtl w:val="0"/>
        </w:rPr>
        <w:t xml:space="preserve">Smallest maximum frontier size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Although DFS has the minimum worst case space complexity, for narrow graphs like the one given, BFS and GBFS perform better WRT space complexity.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BFS and GBFS also generate comparable path lengths, unlike DFS, which has a large path length.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The results found are different from the theoretical analysis of worst case bounds, especially WRT DFS. This is because the graph is narrow, but deep.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BFS always finds the shortest path.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GBFS doesn’t always go straight to the goal. In the 4th case , where the source and the destination are on opposite ends of the ‘A’ in the graph, it doesn’t account for this barrier in between.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Metrics.docx</dc:title>
</cp:coreProperties>
</file>