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u w:val="single"/>
          <w:rtl w:val="0"/>
        </w:rPr>
        <w:t xml:space="preserve">Heuristics used for A*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A combination of the following heuristics were used to determine which successor would be chosen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Decrement by one if the blocks in the stack other than the first are in the reverse order i. e value[ i ]=value [ i+1 ]+1.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This way it’s easier to put them the right way onto the first stack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Decrement by one if the a block in the first stack sits on top of a block with a value lesser than one. Ex: C on B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Increment by one if the blocks in the first stack don’t correspond to their positions.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Increment by one for every other block out of place.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These heuristics are combined with g(n) i.e f(n)=g(n)+h(n)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Observations: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stacks are represented by [ bottom...top ]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Layout w:type="fixed"/>
        <w:tblLook w:val="0600"/>
      </w:tblPr>
      <w:tblGrid>
        <w:gridCol w:w="1770"/>
        <w:gridCol w:w="3240"/>
        <w:gridCol w:w="3045"/>
        <w:gridCol w:w="1290"/>
        <w:tblGridChange w:id="0">
          <w:tblGrid>
            <w:gridCol w:w="1770"/>
            <w:gridCol w:w="3240"/>
            <w:gridCol w:w="3045"/>
            <w:gridCol w:w="129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No. of goal tests(time complexity)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Max frontier(space complexity)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Path length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[D,E,B,A,C]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 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 ]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 ] 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[C]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[F,B,A] 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[E,D ]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[F,E]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 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[C,G,D] 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 ] 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[B] 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[A]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478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7175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[A]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[C,B,E]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[D]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[E,C,G,B,F,D]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 ]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 ] </w:t>
            </w:r>
          </w:p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[A]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796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2811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contextualSpacing w:val="0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seen that the number of iterations increases with more number of blocks and fewer stacks. But configuration of blocks  also plays a factor in the determination of these values.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metrics.docx</dc:title>
</cp:coreProperties>
</file>