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symbols:afgbhcilkjdnmoe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Pure Symbols returns 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Pure Symbols returns 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Symbol popped=a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Symbol popped=g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Symbol popped=b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Unit clause returns 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Symbol popped=c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Unit clause returns 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Symbol popped=i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Unit clause returns 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Unit clause returns 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Symbol popped=d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Unit clause returns 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Symbol popped=n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True symbols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of nodes searched=15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