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Kafka vs RabbitMQ (Complete End-to-End Comparison)</w:t>
      </w:r>
    </w:p>
    <w:p>
      <w:pPr>
        <w:pStyle w:val="Heading2"/>
      </w:pPr>
      <w:r>
        <w:t>System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System Type</w:t>
            </w:r>
          </w:p>
        </w:tc>
        <w:tc>
          <w:tcPr>
            <w:tcW w:type="dxa" w:w="2880"/>
          </w:tcPr>
          <w:p>
            <w:r>
              <w:t>Distributed Event Streaming Platform</w:t>
            </w:r>
          </w:p>
        </w:tc>
        <w:tc>
          <w:tcPr>
            <w:tcW w:type="dxa" w:w="2880"/>
          </w:tcPr>
          <w:p>
            <w:r>
              <w:t>Message Broker / Message Queue</w:t>
            </w:r>
          </w:p>
        </w:tc>
      </w:tr>
      <w:tr>
        <w:tc>
          <w:tcPr>
            <w:tcW w:type="dxa" w:w="2880"/>
          </w:tcPr>
          <w:p>
            <w:r>
              <w:t>Core Model</w:t>
            </w:r>
          </w:p>
        </w:tc>
        <w:tc>
          <w:tcPr>
            <w:tcW w:type="dxa" w:w="2880"/>
          </w:tcPr>
          <w:p>
            <w:r>
              <w:t>Distributed Commit Log</w:t>
            </w:r>
          </w:p>
        </w:tc>
        <w:tc>
          <w:tcPr>
            <w:tcW w:type="dxa" w:w="2880"/>
          </w:tcPr>
          <w:p>
            <w:r>
              <w:t>Message Queue with Routing</w:t>
            </w:r>
          </w:p>
        </w:tc>
      </w:tr>
      <w:tr>
        <w:tc>
          <w:tcPr>
            <w:tcW w:type="dxa" w:w="2880"/>
          </w:tcPr>
          <w:p>
            <w:r>
              <w:t>Primary Use</w:t>
            </w:r>
          </w:p>
        </w:tc>
        <w:tc>
          <w:tcPr>
            <w:tcW w:type="dxa" w:w="2880"/>
          </w:tcPr>
          <w:p>
            <w:r>
              <w:t>Event streaming, analytics, microservices</w:t>
            </w:r>
          </w:p>
        </w:tc>
        <w:tc>
          <w:tcPr>
            <w:tcW w:type="dxa" w:w="2880"/>
          </w:tcPr>
          <w:p>
            <w:r>
              <w:t>Task queues, async processing</w:t>
            </w:r>
          </w:p>
        </w:tc>
      </w:tr>
      <w:tr>
        <w:tc>
          <w:tcPr>
            <w:tcW w:type="dxa" w:w="2880"/>
          </w:tcPr>
          <w:p>
            <w:r>
              <w:t>Message Retention</w:t>
            </w:r>
          </w:p>
        </w:tc>
        <w:tc>
          <w:tcPr>
            <w:tcW w:type="dxa" w:w="2880"/>
          </w:tcPr>
          <w:p>
            <w:r>
              <w:t>Time/size based</w:t>
            </w:r>
          </w:p>
        </w:tc>
        <w:tc>
          <w:tcPr>
            <w:tcW w:type="dxa" w:w="2880"/>
          </w:tcPr>
          <w:p>
            <w:r>
              <w:t>Until consumed/acked</w:t>
            </w:r>
          </w:p>
        </w:tc>
      </w:tr>
      <w:tr>
        <w:tc>
          <w:tcPr>
            <w:tcW w:type="dxa" w:w="2880"/>
          </w:tcPr>
          <w:p>
            <w:r>
              <w:t>Replay Messages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Core Terminology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Message container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Queue</w:t>
            </w:r>
          </w:p>
        </w:tc>
      </w:tr>
      <w:tr>
        <w:tc>
          <w:tcPr>
            <w:tcW w:type="dxa" w:w="2880"/>
          </w:tcPr>
          <w:p>
            <w:r>
              <w:t>Routing Layer</w:t>
            </w:r>
          </w:p>
        </w:tc>
        <w:tc>
          <w:tcPr>
            <w:tcW w:type="dxa" w:w="2880"/>
          </w:tcPr>
          <w:p>
            <w:r>
              <w:t>Topic + Partition</w:t>
            </w:r>
          </w:p>
        </w:tc>
        <w:tc>
          <w:tcPr>
            <w:tcW w:type="dxa" w:w="2880"/>
          </w:tcPr>
          <w:p>
            <w:r>
              <w:t>Exchange</w:t>
            </w:r>
          </w:p>
        </w:tc>
      </w:tr>
      <w:tr>
        <w:tc>
          <w:tcPr>
            <w:tcW w:type="dxa" w:w="2880"/>
          </w:tcPr>
          <w:p>
            <w:r>
              <w:t>Message Unit</w:t>
            </w:r>
          </w:p>
        </w:tc>
        <w:tc>
          <w:tcPr>
            <w:tcW w:type="dxa" w:w="2880"/>
          </w:tcPr>
          <w:p>
            <w:r>
              <w:t>Record/Event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  <w:tr>
        <w:tc>
          <w:tcPr>
            <w:tcW w:type="dxa" w:w="2880"/>
          </w:tcPr>
          <w:p>
            <w:r>
              <w:t>Consumer Group</w:t>
            </w:r>
          </w:p>
        </w:tc>
        <w:tc>
          <w:tcPr>
            <w:tcW w:type="dxa" w:w="2880"/>
          </w:tcPr>
          <w:p>
            <w:r>
              <w:t>Native</w:t>
            </w:r>
          </w:p>
        </w:tc>
        <w:tc>
          <w:tcPr>
            <w:tcW w:type="dxa" w:w="2880"/>
          </w:tcPr>
          <w:p>
            <w:r>
              <w:t>Competing consumers</w:t>
            </w:r>
          </w:p>
        </w:tc>
      </w:tr>
      <w:tr>
        <w:tc>
          <w:tcPr>
            <w:tcW w:type="dxa" w:w="2880"/>
          </w:tcPr>
          <w:p>
            <w:r>
              <w:t>Partition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Message Distribution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Load Balancing</w:t>
            </w:r>
          </w:p>
        </w:tc>
        <w:tc>
          <w:tcPr>
            <w:tcW w:type="dxa" w:w="2880"/>
          </w:tcPr>
          <w:p>
            <w:r>
              <w:t>Partition based</w:t>
            </w:r>
          </w:p>
        </w:tc>
        <w:tc>
          <w:tcPr>
            <w:tcW w:type="dxa" w:w="2880"/>
          </w:tcPr>
          <w:p>
            <w:r>
              <w:t>Round robin</w:t>
            </w:r>
          </w:p>
        </w:tc>
      </w:tr>
      <w:tr>
        <w:tc>
          <w:tcPr>
            <w:tcW w:type="dxa" w:w="2880"/>
          </w:tcPr>
          <w:p>
            <w:r>
              <w:t>Broadcast</w:t>
            </w:r>
          </w:p>
        </w:tc>
        <w:tc>
          <w:tcPr>
            <w:tcW w:type="dxa" w:w="2880"/>
          </w:tcPr>
          <w:p>
            <w:r>
              <w:t>Multiple consumer groups</w:t>
            </w:r>
          </w:p>
        </w:tc>
        <w:tc>
          <w:tcPr>
            <w:tcW w:type="dxa" w:w="2880"/>
          </w:tcPr>
          <w:p>
            <w:r>
              <w:t>Fanout exchange</w:t>
            </w:r>
          </w:p>
        </w:tc>
      </w:tr>
      <w:tr>
        <w:tc>
          <w:tcPr>
            <w:tcW w:type="dxa" w:w="2880"/>
          </w:tcPr>
          <w:p>
            <w:r>
              <w:t>Parallelism</w:t>
            </w:r>
          </w:p>
        </w:tc>
        <w:tc>
          <w:tcPr>
            <w:tcW w:type="dxa" w:w="2880"/>
          </w:tcPr>
          <w:p>
            <w:r>
              <w:t>Partition level</w:t>
            </w:r>
          </w:p>
        </w:tc>
        <w:tc>
          <w:tcPr>
            <w:tcW w:type="dxa" w:w="2880"/>
          </w:tcPr>
          <w:p>
            <w:r>
              <w:t>Multiple consumers</w:t>
            </w:r>
          </w:p>
        </w:tc>
      </w:tr>
    </w:tbl>
    <w:p>
      <w:pPr>
        <w:pStyle w:val="Heading2"/>
      </w:pPr>
      <w:r>
        <w:t>Consumption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Message Removal</w:t>
            </w:r>
          </w:p>
        </w:tc>
        <w:tc>
          <w:tcPr>
            <w:tcW w:type="dxa" w:w="2880"/>
          </w:tcPr>
          <w:p>
            <w:r>
              <w:t>Not deleted after read</w:t>
            </w:r>
          </w:p>
        </w:tc>
        <w:tc>
          <w:tcPr>
            <w:tcW w:type="dxa" w:w="2880"/>
          </w:tcPr>
          <w:p>
            <w:r>
              <w:t>Removed after ack</w:t>
            </w:r>
          </w:p>
        </w:tc>
      </w:tr>
      <w:tr>
        <w:tc>
          <w:tcPr>
            <w:tcW w:type="dxa" w:w="2880"/>
          </w:tcPr>
          <w:p>
            <w:r>
              <w:t>Offset Tracking</w:t>
            </w:r>
          </w:p>
        </w:tc>
        <w:tc>
          <w:tcPr>
            <w:tcW w:type="dxa" w:w="2880"/>
          </w:tcPr>
          <w:p>
            <w:r>
              <w:t>Consumer managed</w:t>
            </w:r>
          </w:p>
        </w:tc>
        <w:tc>
          <w:tcPr>
            <w:tcW w:type="dxa" w:w="2880"/>
          </w:tcPr>
          <w:p>
            <w:r>
              <w:t>Broker managed</w:t>
            </w:r>
          </w:p>
        </w:tc>
      </w:tr>
      <w:tr>
        <w:tc>
          <w:tcPr>
            <w:tcW w:type="dxa" w:w="2880"/>
          </w:tcPr>
          <w:p>
            <w:r>
              <w:t>Replay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Fault Tolerance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Leader/Follower replicas</w:t>
            </w:r>
          </w:p>
        </w:tc>
        <w:tc>
          <w:tcPr>
            <w:tcW w:type="dxa" w:w="2880"/>
          </w:tcPr>
          <w:p>
            <w:r>
              <w:t>Mirrored queues</w:t>
            </w:r>
          </w:p>
        </w:tc>
      </w:tr>
      <w:tr>
        <w:tc>
          <w:tcPr>
            <w:tcW w:type="dxa" w:w="2880"/>
          </w:tcPr>
          <w:p>
            <w:r>
              <w:t>Broker Failure Handling</w:t>
            </w:r>
          </w:p>
        </w:tc>
        <w:tc>
          <w:tcPr>
            <w:tcW w:type="dxa" w:w="2880"/>
          </w:tcPr>
          <w:p>
            <w:r>
              <w:t>Leader election</w:t>
            </w:r>
          </w:p>
        </w:tc>
        <w:tc>
          <w:tcPr>
            <w:tcW w:type="dxa" w:w="2880"/>
          </w:tcPr>
          <w:p>
            <w:r>
              <w:t>Queue failover</w:t>
            </w:r>
          </w:p>
        </w:tc>
      </w:tr>
      <w:tr>
        <w:tc>
          <w:tcPr>
            <w:tcW w:type="dxa" w:w="2880"/>
          </w:tcPr>
          <w:p>
            <w:r>
              <w:t>Durability</w:t>
            </w:r>
          </w:p>
        </w:tc>
        <w:tc>
          <w:tcPr>
            <w:tcW w:type="dxa" w:w="2880"/>
          </w:tcPr>
          <w:p>
            <w:r>
              <w:t>acks + replication</w:t>
            </w:r>
          </w:p>
        </w:tc>
        <w:tc>
          <w:tcPr>
            <w:tcW w:type="dxa" w:w="2880"/>
          </w:tcPr>
          <w:p>
            <w:r>
              <w:t>Durable queues</w:t>
            </w:r>
          </w:p>
        </w:tc>
      </w:tr>
    </w:tbl>
    <w:p>
      <w:pPr>
        <w:pStyle w:val="Heading2"/>
      </w:pPr>
      <w:r>
        <w:t>Spring Boot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spring-kafka</w:t>
            </w:r>
          </w:p>
        </w:tc>
        <w:tc>
          <w:tcPr>
            <w:tcW w:type="dxa" w:w="2880"/>
          </w:tcPr>
          <w:p>
            <w:r>
              <w:t>spring-boot-starter-amqp</w:t>
            </w:r>
          </w:p>
        </w:tc>
      </w:tr>
      <w:tr>
        <w:tc>
          <w:tcPr>
            <w:tcW w:type="dxa" w:w="2880"/>
          </w:tcPr>
          <w:p>
            <w:r>
              <w:t>Producer API</w:t>
            </w:r>
          </w:p>
        </w:tc>
        <w:tc>
          <w:tcPr>
            <w:tcW w:type="dxa" w:w="2880"/>
          </w:tcPr>
          <w:p>
            <w:r>
              <w:t>KafkaTemplate.send()</w:t>
            </w:r>
          </w:p>
        </w:tc>
        <w:tc>
          <w:tcPr>
            <w:tcW w:type="dxa" w:w="2880"/>
          </w:tcPr>
          <w:p>
            <w:r>
              <w:t>RabbitTemplate.convertAndSend()</w:t>
            </w:r>
          </w:p>
        </w:tc>
      </w:tr>
      <w:tr>
        <w:tc>
          <w:tcPr>
            <w:tcW w:type="dxa" w:w="2880"/>
          </w:tcPr>
          <w:p>
            <w:r>
              <w:t>Consumer Listener</w:t>
            </w:r>
          </w:p>
        </w:tc>
        <w:tc>
          <w:tcPr>
            <w:tcW w:type="dxa" w:w="2880"/>
          </w:tcPr>
          <w:p>
            <w:r>
              <w:t>@KafkaListener</w:t>
            </w:r>
          </w:p>
        </w:tc>
        <w:tc>
          <w:tcPr>
            <w:tcW w:type="dxa" w:w="2880"/>
          </w:tcPr>
          <w:p>
            <w:r>
              <w:t>@RabbitListener</w:t>
            </w:r>
          </w:p>
        </w:tc>
      </w:tr>
      <w:tr>
        <w:tc>
          <w:tcPr>
            <w:tcW w:type="dxa" w:w="2880"/>
          </w:tcPr>
          <w:p>
            <w:r>
              <w:t>Config Beans</w:t>
            </w:r>
          </w:p>
        </w:tc>
        <w:tc>
          <w:tcPr>
            <w:tcW w:type="dxa" w:w="2880"/>
          </w:tcPr>
          <w:p>
            <w:r>
              <w:t>Topic Bean</w:t>
            </w:r>
          </w:p>
        </w:tc>
        <w:tc>
          <w:tcPr>
            <w:tcW w:type="dxa" w:w="2880"/>
          </w:tcPr>
          <w:p>
            <w:r>
              <w:t>Queue/Exchange/Binding Beans</w:t>
            </w:r>
          </w:p>
        </w:tc>
      </w:tr>
    </w:tbl>
    <w:p>
      <w:pPr>
        <w:pStyle w:val="Heading2"/>
      </w:pPr>
      <w:r>
        <w:t>Architecture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Kafka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</w:tr>
      <w:tr>
        <w:tc>
          <w:tcPr>
            <w:tcW w:type="dxa" w:w="2880"/>
          </w:tcPr>
          <w:p>
            <w:r>
              <w:t>Processing Flow</w:t>
            </w:r>
          </w:p>
        </w:tc>
        <w:tc>
          <w:tcPr>
            <w:tcW w:type="dxa" w:w="2880"/>
          </w:tcPr>
          <w:p>
            <w:r>
              <w:t>Producer → Topic → Partition → Consumer Group</w:t>
            </w:r>
          </w:p>
        </w:tc>
        <w:tc>
          <w:tcPr>
            <w:tcW w:type="dxa" w:w="2880"/>
          </w:tcPr>
          <w:p>
            <w:r>
              <w:t>Producer → Exchange → Queue → Consumer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