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TokenCacheOps: A Cloud-Agnostic Architecture for Intelligent Token Optimization, Semantic Caching, and AI FinOps Governance</w:t>
      </w:r>
    </w:p>
    <w:p>
      <w:pPr>
        <w:jc w:val="center"/>
      </w:pPr>
      <w:r>
        <w:rPr>
          <w:i/>
        </w:rPr>
        <w:t>Anonymous Authors</w:t>
        <w:br/>
        <w:t>Enterprise AI Research Group</w:t>
      </w:r>
    </w:p>
    <w:p/>
    <w:p>
      <w:pPr>
        <w:pStyle w:val="Heading1"/>
      </w:pPr>
      <w:r>
        <w:t>Abstract</w:t>
      </w:r>
    </w:p>
    <w:p>
      <w:pPr>
        <w:spacing w:after="120"/>
      </w:pPr>
      <w:r>
        <w:t>This paper presents TokenCacheOps, a cloud-agnostic architecture integrating a five-tier cache hierarchy, multi-factor retention scoring, semantic similarity matching (all-MiniLM-L6-v2), and task-aware model routing. Evaluated against five baselines using 100,000 synthetic enterprise requests over 30 independent runs, TokenCacheOps achieves 56.4% cache hit ratio (46.9% improvement over best baseline), 38.7% token reduction, 45.6% cost reduction, 19.2 req/s throughput, CEI of 549.2, and 52.3x ROI. ANOVA F=1193523, p&lt;0.001; Cohen's d&gt;125 vs. all baselines.</w:t>
      </w:r>
    </w:p>
    <w:p>
      <w:r>
        <w:rPr>
          <w:b/>
        </w:rPr>
        <w:t>Index Terms—</w:t>
      </w:r>
      <w:r>
        <w:t>semantic caching, token optimization, LLM, AI FinOps, enterprise AI, cache retention, model routing</w:t>
      </w:r>
    </w:p>
    <w:p>
      <w:pPr>
        <w:pStyle w:val="Heading1"/>
      </w:pPr>
      <w:r>
        <w:t>I. INTRODUCTION</w:t>
      </w:r>
    </w:p>
    <w:p>
      <w:pPr>
        <w:spacing w:after="120"/>
      </w:pPr>
      <w:r>
        <w:t>Enterprise LLM deployments face escalating inference costs and latency constraints. TokenCacheOps addresses these through five-tier caching, nine-factor retention scoring, semantic reuse, and FinOps-aware model routing validated at 100,000-request scale.</w:t>
      </w:r>
    </w:p>
    <w:p>
      <w:pPr>
        <w:pStyle w:val="Heading1"/>
      </w:pPr>
      <w:r>
        <w:t>II. RELATED WORK</w:t>
      </w:r>
    </w:p>
    <w:p>
      <w:pPr>
        <w:spacing w:after="120"/>
      </w:pPr>
      <w:r>
        <w:t>Prior work includes semantic caching [3], prompt caching [4], and FrugalGPT [5]. TokenCacheOps unifies tiered retention, enterprise governance signals, and FinOps metrics.</w:t>
      </w:r>
    </w:p>
    <w:p>
      <w:pPr>
        <w:pStyle w:val="Heading1"/>
      </w:pPr>
      <w:r>
        <w:t>III. TOKENCACHEOPS ARCHITECTURE</w:t>
      </w:r>
    </w:p>
    <w:p>
      <w:pPr>
        <w:pStyle w:val="Heading2"/>
      </w:pPr>
      <w:r>
        <w:t>A. Five-Tier Cache Hierarchy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Capacity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Strategic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High business-value long-term retention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Candidate promotion assessment</w:t>
            </w:r>
          </w:p>
        </w:tc>
      </w:tr>
      <w:tr>
        <w:tc>
          <w:tcPr>
            <w:tcW w:type="dxa" w:w="2880"/>
          </w:tcPr>
          <w:p>
            <w:r>
              <w:t>Hot Access</w:t>
            </w:r>
          </w:p>
        </w:tc>
        <w:tc>
          <w:tcPr>
            <w:tcW w:type="dxa" w:w="2880"/>
          </w:tcPr>
          <w:p>
            <w:r>
              <w:t>45%</w:t>
            </w:r>
          </w:p>
        </w:tc>
        <w:tc>
          <w:tcPr>
            <w:tcW w:type="dxa" w:w="2880"/>
          </w:tcPr>
          <w:p>
            <w:r>
              <w:t>Frequent low-latency retrieval</w:t>
            </w:r>
          </w:p>
        </w:tc>
      </w:tr>
      <w:tr>
        <w:tc>
          <w:tcPr>
            <w:tcW w:type="dxa" w:w="2880"/>
          </w:tcPr>
          <w:p>
            <w:r>
              <w:t>Archive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Infrequent semantically valuable entries</w:t>
            </w:r>
          </w:p>
        </w:tc>
      </w:tr>
      <w:tr>
        <w:tc>
          <w:tcPr>
            <w:tcW w:type="dxa" w:w="2880"/>
          </w:tcPr>
          <w:p>
            <w:r>
              <w:t>Disposal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Eviction staging and TTL expiry</w:t>
            </w:r>
          </w:p>
        </w:tc>
      </w:tr>
    </w:tbl>
    <w:p>
      <w:pPr>
        <w:jc w:val="center"/>
      </w:pPr>
      <w:r>
        <w:rPr>
          <w:i/>
        </w:rPr>
        <w:t>TABLE I. FIVE-TIER CACHE CAPACITY ALLOCATION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624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1. TokenCacheOps five-tier cache architecture with semantic engine, retention scorer, model router, and FinOps layer.</w:t>
      </w:r>
    </w:p>
    <w:p/>
    <w:p>
      <w:pPr>
        <w:pStyle w:val="Heading2"/>
      </w:pPr>
      <w:r>
        <w:t>B. Retention Scoring Formula</w:t>
      </w:r>
    </w:p>
    <w:p>
      <w:pPr>
        <w:spacing w:after="120"/>
      </w:pPr>
      <w:r>
        <w:t>RetentionScore = w₁·Recency + w₂·Frequency + w₃·SemanticReuse + w₄·BusinessImportance + w₅·InfluenceRank + w₆·PenetrationFactor + w₇·TokenEfficiency + w₈·Freshness − w₉·SecuritySensitivity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Factor</w:t>
            </w:r>
          </w:p>
        </w:tc>
        <w:tc>
          <w:tcPr>
            <w:tcW w:type="dxa" w:w="4320"/>
          </w:tcPr>
          <w:p>
            <w:r>
              <w:t>Weight (w)</w:t>
            </w:r>
          </w:p>
        </w:tc>
      </w:tr>
      <w:tr>
        <w:tc>
          <w:tcPr>
            <w:tcW w:type="dxa" w:w="4320"/>
          </w:tcPr>
          <w:p>
            <w:r>
              <w:t>Recency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SemanticReuse</w:t>
            </w:r>
          </w:p>
        </w:tc>
        <w:tc>
          <w:tcPr>
            <w:tcW w:type="dxa" w:w="4320"/>
          </w:tcPr>
          <w:p>
            <w:r>
              <w:t>0.18</w:t>
            </w:r>
          </w:p>
        </w:tc>
      </w:tr>
      <w:tr>
        <w:tc>
          <w:tcPr>
            <w:tcW w:type="dxa" w:w="4320"/>
          </w:tcPr>
          <w:p>
            <w:r>
              <w:t>BusinessImportance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InfluenceRank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PenetrationFactor</w:t>
            </w:r>
          </w:p>
        </w:tc>
        <w:tc>
          <w:tcPr>
            <w:tcW w:type="dxa" w:w="4320"/>
          </w:tcPr>
          <w:p>
            <w:r>
              <w:t>0.13</w:t>
            </w:r>
          </w:p>
        </w:tc>
      </w:tr>
      <w:tr>
        <w:tc>
          <w:tcPr>
            <w:tcW w:type="dxa" w:w="4320"/>
          </w:tcPr>
          <w:p>
            <w:r>
              <w:t>TokenEfficiency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SecuritySensitivity</w:t>
            </w:r>
          </w:p>
        </w:tc>
        <w:tc>
          <w:tcPr>
            <w:tcW w:type="dxa" w:w="4320"/>
          </w:tcPr>
          <w:p>
            <w:r>
              <w:t>0.07</w:t>
            </w:r>
          </w:p>
        </w:tc>
      </w:tr>
    </w:tbl>
    <w:p>
      <w:pPr>
        <w:jc w:val="center"/>
      </w:pPr>
      <w:r>
        <w:rPr>
          <w:i/>
        </w:rPr>
        <w:t>TABLE II. RETENTION FORMULA WEIGHTS</w:t>
      </w:r>
    </w:p>
    <w:p/>
    <w:p>
      <w:pPr>
        <w:pStyle w:val="Heading2"/>
      </w:pPr>
      <w:r>
        <w:t>C. Semantic Similarity Engine</w:t>
      </w:r>
    </w:p>
    <w:p>
      <w:pPr>
        <w:spacing w:after="120"/>
      </w:pPr>
      <w:r>
        <w:t>Embedding model: all-MiniLM-L6-v2. Metric: cosine similarity. Base threshold τ=0.90. Tier-aware relaxation up to −0.025 on Hot Access tier.</w:t>
      </w:r>
    </w:p>
    <w:p>
      <w:pPr>
        <w:pStyle w:val="Heading2"/>
      </w:pPr>
      <w:r>
        <w:t>D. Model Routing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Relative Cost</w:t>
            </w:r>
          </w:p>
        </w:tc>
      </w:tr>
      <w:tr>
        <w:tc>
          <w:tcPr>
            <w:tcW w:type="dxa" w:w="2880"/>
          </w:tcPr>
          <w:p>
            <w:r>
              <w:t>Classification, Extraction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  <w:tc>
          <w:tcPr>
            <w:tcW w:type="dxa" w:w="2880"/>
          </w:tcPr>
          <w:p>
            <w:r>
              <w:t>0.15x</w:t>
            </w:r>
          </w:p>
        </w:tc>
      </w:tr>
      <w:tr>
        <w:tc>
          <w:tcPr>
            <w:tcW w:type="dxa" w:w="2880"/>
          </w:tcPr>
          <w:p>
            <w:r>
              <w:t>Retrieval, Summarization, Q&amp;A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0.45x</w:t>
            </w:r>
          </w:p>
        </w:tc>
      </w:tr>
      <w:tr>
        <w:tc>
          <w:tcPr>
            <w:tcW w:type="dxa" w:w="2880"/>
          </w:tcPr>
          <w:p>
            <w:r>
              <w:t>Reasoning</w:t>
            </w:r>
          </w:p>
        </w:tc>
        <w:tc>
          <w:tcPr>
            <w:tcW w:type="dxa" w:w="2880"/>
          </w:tcPr>
          <w:p>
            <w:r>
              <w:t>Frontier</w:t>
            </w:r>
          </w:p>
        </w:tc>
        <w:tc>
          <w:tcPr>
            <w:tcW w:type="dxa" w:w="2880"/>
          </w:tcPr>
          <w:p>
            <w:r>
              <w:t>1.0x</w:t>
            </w:r>
          </w:p>
        </w:tc>
      </w:tr>
    </w:tbl>
    <w:p>
      <w:pPr>
        <w:jc w:val="center"/>
      </w:pPr>
      <w:r>
        <w:rPr>
          <w:i/>
        </w:rPr>
        <w:t>TABLE III. TASK-AWARE MODEL ROUTING</w:t>
      </w:r>
    </w:p>
    <w:p/>
    <w:p>
      <w:pPr>
        <w:spacing w:after="120"/>
      </w:pPr>
      <w:r>
        <w:t>Pricing: $5/M input tokens, $15/M output tokens (OpenAI assumptions).</w:t>
      </w:r>
    </w:p>
    <w:p>
      <w:pPr>
        <w:pStyle w:val="Heading1"/>
      </w:pPr>
      <w:r>
        <w:t>IV. EXPERIMENTAL METHODOLOGY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Total Requests</w:t>
            </w:r>
          </w:p>
        </w:tc>
        <w:tc>
          <w:tcPr>
            <w:tcW w:type="dxa" w:w="4320"/>
          </w:tcPr>
          <w:p>
            <w:r>
              <w:t>100,000</w:t>
            </w:r>
          </w:p>
        </w:tc>
      </w:tr>
      <w:tr>
        <w:tc>
          <w:tcPr>
            <w:tcW w:type="dxa" w:w="4320"/>
          </w:tcPr>
          <w:p>
            <w:r>
              <w:t>Independent Runs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Summarization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Extraction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Question Answering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Reasoning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Exact Match Queries</w:t>
            </w:r>
          </w:p>
        </w:tc>
        <w:tc>
          <w:tcPr>
            <w:tcW w:type="dxa" w:w="4320"/>
          </w:tcPr>
          <w:p>
            <w:r>
              <w:t>30%</w:t>
            </w:r>
          </w:p>
        </w:tc>
      </w:tr>
      <w:tr>
        <w:tc>
          <w:tcPr>
            <w:tcW w:type="dxa" w:w="4320"/>
          </w:tcPr>
          <w:p>
            <w:r>
              <w:t>Semantic Variants</w:t>
            </w:r>
          </w:p>
        </w:tc>
        <w:tc>
          <w:tcPr>
            <w:tcW w:type="dxa" w:w="4320"/>
          </w:tcPr>
          <w:p>
            <w:r>
              <w:t>30%</w:t>
            </w:r>
          </w:p>
        </w:tc>
      </w:tr>
      <w:tr>
        <w:tc>
          <w:tcPr>
            <w:tcW w:type="dxa" w:w="4320"/>
          </w:tcPr>
          <w:p>
            <w:r>
              <w:t>Novel Queries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Prompt Size (Small 100-500)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Prompt Size (Medium 500-2000)</w:t>
            </w:r>
          </w:p>
        </w:tc>
        <w:tc>
          <w:tcPr>
            <w:tcW w:type="dxa" w:w="4320"/>
          </w:tcPr>
          <w:p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Prompt Size (Large 2000-8000)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Cache Capacity</w:t>
            </w:r>
          </w:p>
        </w:tc>
        <w:tc>
          <w:tcPr>
            <w:tcW w:type="dxa" w:w="4320"/>
          </w:tcPr>
          <w:p>
            <w:r>
              <w:t>1,500 entries</w:t>
            </w:r>
          </w:p>
        </w:tc>
      </w:tr>
      <w:tr>
        <w:tc>
          <w:tcPr>
            <w:tcW w:type="dxa" w:w="4320"/>
          </w:tcPr>
          <w:p>
            <w:r>
              <w:t>Semantic Threshold</w:t>
            </w:r>
          </w:p>
        </w:tc>
        <w:tc>
          <w:tcPr>
            <w:tcW w:type="dxa" w:w="4320"/>
          </w:tcPr>
          <w:p>
            <w:r>
              <w:t>0.90</w:t>
            </w:r>
          </w:p>
        </w:tc>
      </w:tr>
      <w:tr>
        <w:tc>
          <w:tcPr>
            <w:tcW w:type="dxa" w:w="4320"/>
          </w:tcPr>
          <w:p>
            <w:r>
              <w:t>Random Seed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>
      <w:pPr>
        <w:jc w:val="center"/>
      </w:pPr>
      <w:r>
        <w:rPr>
          <w:i/>
        </w:rPr>
        <w:t>TABLE IV. EXPERIMENTAL CONFIGURATION</w:t>
      </w:r>
    </w:p>
    <w:p/>
    <w:p>
      <w:pPr>
        <w:spacing w:after="120"/>
      </w:pPr>
      <w:r>
        <w:t>Enterprise contexts: security policies, compliance documents, architecture standards, financial procedures, HR policies, IT operations manuals, project knowledge.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LRU</w:t>
            </w:r>
          </w:p>
        </w:tc>
        <w:tc>
          <w:tcPr>
            <w:tcW w:type="dxa" w:w="2880"/>
          </w:tcPr>
          <w:p>
            <w:r>
              <w:t>Traditional least-recently-used cache</w:t>
            </w:r>
          </w:p>
        </w:tc>
      </w:tr>
      <w:tr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LFU</w:t>
            </w:r>
          </w:p>
        </w:tc>
        <w:tc>
          <w:tcPr>
            <w:tcW w:type="dxa" w:w="2880"/>
          </w:tcPr>
          <w:p>
            <w:r>
              <w:t>Least-frequently-used cache</w:t>
            </w:r>
          </w:p>
        </w:tc>
      </w:tr>
      <w:tr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Semantic-Only</w:t>
            </w:r>
          </w:p>
        </w:tc>
        <w:tc>
          <w:tcPr>
            <w:tcW w:type="dxa" w:w="2880"/>
          </w:tcPr>
          <w:p>
            <w:r>
              <w:t>Embedding-based semantic cache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Prompt-Only</w:t>
            </w:r>
          </w:p>
        </w:tc>
        <w:tc>
          <w:tcPr>
            <w:tcW w:type="dxa" w:w="2880"/>
          </w:tcPr>
          <w:p>
            <w:r>
              <w:t>Prefix-matching prompt cache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No-Optimization</w:t>
            </w:r>
          </w:p>
        </w:tc>
        <w:tc>
          <w:tcPr>
            <w:tcW w:type="dxa" w:w="2880"/>
          </w:tcPr>
          <w:p>
            <w:r>
              <w:t>Direct inference, no caching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TokenCacheOps</w:t>
            </w:r>
          </w:p>
        </w:tc>
        <w:tc>
          <w:tcPr>
            <w:tcW w:type="dxa" w:w="2880"/>
          </w:tcPr>
          <w:p>
            <w:r>
              <w:t>Proposed five-tier architecture</w:t>
            </w:r>
          </w:p>
        </w:tc>
      </w:tr>
    </w:tbl>
    <w:p>
      <w:pPr>
        <w:jc w:val="center"/>
      </w:pPr>
      <w:r>
        <w:rPr>
          <w:i/>
        </w:rPr>
        <w:t>TABLE V. BASELINE METHODS</w:t>
      </w:r>
    </w:p>
    <w:p/>
    <w:p>
      <w:pPr>
        <w:pStyle w:val="Heading1"/>
      </w:pPr>
      <w:r>
        <w:t>V. EXPERIMENTAL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Method</w:t>
            </w:r>
          </w:p>
        </w:tc>
        <w:tc>
          <w:tcPr>
            <w:tcW w:type="dxa" w:w="960"/>
          </w:tcPr>
          <w:p>
            <w:r>
              <w:t>Hit %</w:t>
            </w:r>
          </w:p>
        </w:tc>
        <w:tc>
          <w:tcPr>
            <w:tcW w:type="dxa" w:w="960"/>
          </w:tcPr>
          <w:p>
            <w:r>
              <w:t>Sem Hit %</w:t>
            </w:r>
          </w:p>
        </w:tc>
        <w:tc>
          <w:tcPr>
            <w:tcW w:type="dxa" w:w="960"/>
          </w:tcPr>
          <w:p>
            <w:r>
              <w:t>Token %</w:t>
            </w:r>
          </w:p>
        </w:tc>
        <w:tc>
          <w:tcPr>
            <w:tcW w:type="dxa" w:w="960"/>
          </w:tcPr>
          <w:p>
            <w:r>
              <w:t>Cost %</w:t>
            </w:r>
          </w:p>
        </w:tc>
        <w:tc>
          <w:tcPr>
            <w:tcW w:type="dxa" w:w="960"/>
          </w:tcPr>
          <w:p>
            <w:r>
              <w:t>Latency</w:t>
            </w:r>
          </w:p>
        </w:tc>
        <w:tc>
          <w:tcPr>
            <w:tcW w:type="dxa" w:w="960"/>
          </w:tcPr>
          <w:p>
            <w:r>
              <w:t>Throughput</w:t>
            </w:r>
          </w:p>
        </w:tc>
        <w:tc>
          <w:tcPr>
            <w:tcW w:type="dxa" w:w="960"/>
          </w:tcPr>
          <w:p>
            <w:r>
              <w:t>CEI</w:t>
            </w:r>
          </w:p>
        </w:tc>
        <w:tc>
          <w:tcPr>
            <w:tcW w:type="dxa" w:w="960"/>
          </w:tcPr>
          <w:p>
            <w:r>
              <w:t>ROI</w:t>
            </w:r>
          </w:p>
        </w:tc>
      </w:tr>
      <w:tr>
        <w:tc>
          <w:tcPr>
            <w:tcW w:type="dxa" w:w="960"/>
          </w:tcPr>
          <w:p>
            <w:r>
              <w:t>B-A (LRU)</w:t>
            </w:r>
          </w:p>
        </w:tc>
        <w:tc>
          <w:tcPr>
            <w:tcW w:type="dxa" w:w="960"/>
          </w:tcPr>
          <w:p>
            <w:r>
              <w:t>26.6±0.1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24.1±0.1</w:t>
            </w:r>
          </w:p>
        </w:tc>
        <w:tc>
          <w:tcPr>
            <w:tcW w:type="dxa" w:w="960"/>
          </w:tcPr>
          <w:p>
            <w:r>
              <w:t>9.3±0.0</w:t>
            </w:r>
          </w:p>
        </w:tc>
        <w:tc>
          <w:tcPr>
            <w:tcW w:type="dxa" w:w="960"/>
          </w:tcPr>
          <w:p>
            <w:r>
              <w:t>257.3</w:t>
            </w:r>
          </w:p>
        </w:tc>
        <w:tc>
          <w:tcPr>
            <w:tcW w:type="dxa" w:w="960"/>
          </w:tcPr>
          <w:p>
            <w:r>
              <w:t>3.9</w:t>
            </w:r>
          </w:p>
        </w:tc>
        <w:tc>
          <w:tcPr>
            <w:tcW w:type="dxa" w:w="960"/>
          </w:tcPr>
          <w:p>
            <w:r>
              <w:t>123.6</w:t>
            </w:r>
          </w:p>
        </w:tc>
        <w:tc>
          <w:tcPr>
            <w:tcW w:type="dxa" w:w="960"/>
          </w:tcPr>
          <w:p>
            <w:r>
              <w:t>7.4x</w:t>
            </w:r>
          </w:p>
        </w:tc>
      </w:tr>
      <w:tr>
        <w:tc>
          <w:tcPr>
            <w:tcW w:type="dxa" w:w="960"/>
          </w:tcPr>
          <w:p>
            <w:r>
              <w:t>B-B (LFU)</w:t>
            </w:r>
          </w:p>
        </w:tc>
        <w:tc>
          <w:tcPr>
            <w:tcW w:type="dxa" w:w="960"/>
          </w:tcPr>
          <w:p>
            <w:r>
              <w:t>36.6±0.1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33.5±0.1</w:t>
            </w:r>
          </w:p>
        </w:tc>
        <w:tc>
          <w:tcPr>
            <w:tcW w:type="dxa" w:w="960"/>
          </w:tcPr>
          <w:p>
            <w:r>
              <w:t>13.0±0.0</w:t>
            </w:r>
          </w:p>
        </w:tc>
        <w:tc>
          <w:tcPr>
            <w:tcW w:type="dxa" w:w="960"/>
          </w:tcPr>
          <w:p>
            <w:r>
              <w:t>222.3</w:t>
            </w:r>
          </w:p>
        </w:tc>
        <w:tc>
          <w:tcPr>
            <w:tcW w:type="dxa" w:w="960"/>
          </w:tcPr>
          <w:p>
            <w:r>
              <w:t>4.5</w:t>
            </w:r>
          </w:p>
        </w:tc>
        <w:tc>
          <w:tcPr>
            <w:tcW w:type="dxa" w:w="960"/>
          </w:tcPr>
          <w:p>
            <w:r>
              <w:t>236.2</w:t>
            </w:r>
          </w:p>
        </w:tc>
        <w:tc>
          <w:tcPr>
            <w:tcW w:type="dxa" w:w="960"/>
          </w:tcPr>
          <w:p>
            <w:r>
              <w:t>10.6x</w:t>
            </w:r>
          </w:p>
        </w:tc>
      </w:tr>
      <w:tr>
        <w:tc>
          <w:tcPr>
            <w:tcW w:type="dxa" w:w="960"/>
          </w:tcPr>
          <w:p>
            <w:r>
              <w:t>B-C (Semantic)</w:t>
            </w:r>
          </w:p>
        </w:tc>
        <w:tc>
          <w:tcPr>
            <w:tcW w:type="dxa" w:w="960"/>
          </w:tcPr>
          <w:p>
            <w:r>
              <w:t>38.2±0.1</w:t>
            </w:r>
          </w:p>
        </w:tc>
        <w:tc>
          <w:tcPr>
            <w:tcW w:type="dxa" w:w="960"/>
          </w:tcPr>
          <w:p>
            <w:r>
              <w:t>25.3</w:t>
            </w:r>
          </w:p>
        </w:tc>
        <w:tc>
          <w:tcPr>
            <w:tcW w:type="dxa" w:w="960"/>
          </w:tcPr>
          <w:p>
            <w:r>
              <w:t>27.6±0.1</w:t>
            </w:r>
          </w:p>
        </w:tc>
        <w:tc>
          <w:tcPr>
            <w:tcW w:type="dxa" w:w="960"/>
          </w:tcPr>
          <w:p>
            <w:r>
              <w:t>12.2±0.0</w:t>
            </w:r>
          </w:p>
        </w:tc>
        <w:tc>
          <w:tcPr>
            <w:tcW w:type="dxa" w:w="960"/>
          </w:tcPr>
          <w:p>
            <w:r>
              <w:t>218.2</w:t>
            </w:r>
          </w:p>
        </w:tc>
        <w:tc>
          <w:tcPr>
            <w:tcW w:type="dxa" w:w="960"/>
          </w:tcPr>
          <w:p>
            <w:r>
              <w:t>4.6</w:t>
            </w:r>
          </w:p>
        </w:tc>
        <w:tc>
          <w:tcPr>
            <w:tcW w:type="dxa" w:w="960"/>
          </w:tcPr>
          <w:p>
            <w:r>
              <w:t>203.6</w:t>
            </w:r>
          </w:p>
        </w:tc>
        <w:tc>
          <w:tcPr>
            <w:tcW w:type="dxa" w:w="960"/>
          </w:tcPr>
          <w:p>
            <w:r>
              <w:t>9.9x</w:t>
            </w:r>
          </w:p>
        </w:tc>
      </w:tr>
      <w:tr>
        <w:tc>
          <w:tcPr>
            <w:tcW w:type="dxa" w:w="960"/>
          </w:tcPr>
          <w:p>
            <w:r>
              <w:t>B-D (Prompt)</w:t>
            </w:r>
          </w:p>
        </w:tc>
        <w:tc>
          <w:tcPr>
            <w:tcW w:type="dxa" w:w="960"/>
          </w:tcPr>
          <w:p>
            <w:r>
              <w:t>17.4±0.1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8.7±0.1</w:t>
            </w:r>
          </w:p>
        </w:tc>
        <w:tc>
          <w:tcPr>
            <w:tcW w:type="dxa" w:w="960"/>
          </w:tcPr>
          <w:p>
            <w:r>
              <w:t>4.5±0.0</w:t>
            </w:r>
          </w:p>
        </w:tc>
        <w:tc>
          <w:tcPr>
            <w:tcW w:type="dxa" w:w="960"/>
          </w:tcPr>
          <w:p>
            <w:r>
              <w:t>289.5</w:t>
            </w:r>
          </w:p>
        </w:tc>
        <w:tc>
          <w:tcPr>
            <w:tcW w:type="dxa" w:w="960"/>
          </w:tcPr>
          <w:p>
            <w:r>
              <w:t>3.5</w:t>
            </w:r>
          </w:p>
        </w:tc>
        <w:tc>
          <w:tcPr>
            <w:tcW w:type="dxa" w:w="960"/>
          </w:tcPr>
          <w:p>
            <w:r>
              <w:t>17.1</w:t>
            </w:r>
          </w:p>
        </w:tc>
        <w:tc>
          <w:tcPr>
            <w:tcW w:type="dxa" w:w="960"/>
          </w:tcPr>
          <w:p>
            <w:r>
              <w:t>3.7x</w:t>
            </w:r>
          </w:p>
        </w:tc>
      </w:tr>
      <w:tr>
        <w:tc>
          <w:tcPr>
            <w:tcW w:type="dxa" w:w="960"/>
          </w:tcPr>
          <w:p>
            <w:r>
              <w:t>B-E (No-Opt)</w:t>
            </w:r>
          </w:p>
        </w:tc>
        <w:tc>
          <w:tcPr>
            <w:tcW w:type="dxa" w:w="960"/>
          </w:tcPr>
          <w:p>
            <w:r>
              <w:t>0.0±0.0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0.0±0.0</w:t>
            </w:r>
          </w:p>
        </w:tc>
        <w:tc>
          <w:tcPr>
            <w:tcW w:type="dxa" w:w="960"/>
          </w:tcPr>
          <w:p>
            <w:r>
              <w:t>0.0±0.0</w:t>
            </w:r>
          </w:p>
        </w:tc>
        <w:tc>
          <w:tcPr>
            <w:tcW w:type="dxa" w:w="960"/>
          </w:tcPr>
          <w:p>
            <w:r>
              <w:t>350.0</w:t>
            </w:r>
          </w:p>
        </w:tc>
        <w:tc>
          <w:tcPr>
            <w:tcW w:type="dxa" w:w="960"/>
          </w:tcPr>
          <w:p>
            <w:r>
              <w:t>2.9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-1.0x</w:t>
            </w:r>
          </w:p>
        </w:tc>
      </w:tr>
      <w:tr>
        <w:tc>
          <w:tcPr>
            <w:tcW w:type="dxa" w:w="960"/>
          </w:tcPr>
          <w:p>
            <w:r>
              <w:t>TokenCacheOps</w:t>
            </w:r>
          </w:p>
        </w:tc>
        <w:tc>
          <w:tcPr>
            <w:tcW w:type="dxa" w:w="960"/>
          </w:tcPr>
          <w:p>
            <w:r>
              <w:t>56.4±0.2</w:t>
            </w:r>
          </w:p>
        </w:tc>
        <w:tc>
          <w:tcPr>
            <w:tcW w:type="dxa" w:w="960"/>
          </w:tcPr>
          <w:p>
            <w:r>
              <w:t>48.0</w:t>
            </w:r>
          </w:p>
        </w:tc>
        <w:tc>
          <w:tcPr>
            <w:tcW w:type="dxa" w:w="960"/>
          </w:tcPr>
          <w:p>
            <w:r>
              <w:t>38.7±0.3</w:t>
            </w:r>
          </w:p>
        </w:tc>
        <w:tc>
          <w:tcPr>
            <w:tcW w:type="dxa" w:w="960"/>
          </w:tcPr>
          <w:p>
            <w:r>
              <w:t>45.6±0.1</w:t>
            </w:r>
          </w:p>
        </w:tc>
        <w:tc>
          <w:tcPr>
            <w:tcW w:type="dxa" w:w="960"/>
          </w:tcPr>
          <w:p>
            <w:r>
              <w:t>52.0</w:t>
            </w:r>
          </w:p>
        </w:tc>
        <w:tc>
          <w:tcPr>
            <w:tcW w:type="dxa" w:w="960"/>
          </w:tcPr>
          <w:p>
            <w:r>
              <w:t>19.2</w:t>
            </w:r>
          </w:p>
        </w:tc>
        <w:tc>
          <w:tcPr>
            <w:tcW w:type="dxa" w:w="960"/>
          </w:tcPr>
          <w:p>
            <w:r>
              <w:t>549.2</w:t>
            </w:r>
          </w:p>
        </w:tc>
        <w:tc>
          <w:tcPr>
            <w:tcW w:type="dxa" w:w="960"/>
          </w:tcPr>
          <w:p>
            <w:r>
              <w:t>52.3x</w:t>
            </w:r>
          </w:p>
        </w:tc>
      </w:tr>
    </w:tbl>
    <w:p>
      <w:pPr>
        <w:jc w:val="center"/>
      </w:pPr>
      <w:r>
        <w:rPr>
          <w:i/>
        </w:rPr>
        <w:t>TABLE VI. COMPREHENSIVE PERFORMANCE COMPARISON (30 RUNS)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Achieved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Token Reduction</w:t>
            </w:r>
          </w:p>
        </w:tc>
        <w:tc>
          <w:tcPr>
            <w:tcW w:type="dxa" w:w="2160"/>
          </w:tcPr>
          <w:p>
            <w:r>
              <w:t>30–50%</w:t>
            </w:r>
          </w:p>
        </w:tc>
        <w:tc>
          <w:tcPr>
            <w:tcW w:type="dxa" w:w="2160"/>
          </w:tcPr>
          <w:p>
            <w:r>
              <w:t>38.7%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Cost Reduction</w:t>
            </w:r>
          </w:p>
        </w:tc>
        <w:tc>
          <w:tcPr>
            <w:tcW w:type="dxa" w:w="2160"/>
          </w:tcPr>
          <w:p>
            <w:r>
              <w:t>20–40%</w:t>
            </w:r>
          </w:p>
        </w:tc>
        <w:tc>
          <w:tcPr>
            <w:tcW w:type="dxa" w:w="2160"/>
          </w:tcPr>
          <w:p>
            <w:r>
              <w:t>45.6%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Latency Reduction</w:t>
            </w:r>
          </w:p>
        </w:tc>
        <w:tc>
          <w:tcPr>
            <w:tcW w:type="dxa" w:w="2160"/>
          </w:tcPr>
          <w:p>
            <w:r>
              <w:t>15–35%</w:t>
            </w:r>
          </w:p>
        </w:tc>
        <w:tc>
          <w:tcPr>
            <w:tcW w:type="dxa" w:w="2160"/>
          </w:tcPr>
          <w:p>
            <w:r>
              <w:t>85.1%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Cache Hit Improvement</w:t>
            </w:r>
          </w:p>
        </w:tc>
        <w:tc>
          <w:tcPr>
            <w:tcW w:type="dxa" w:w="2160"/>
          </w:tcPr>
          <w:p>
            <w:r>
              <w:t>25–60%</w:t>
            </w:r>
          </w:p>
        </w:tc>
        <w:tc>
          <w:tcPr>
            <w:tcW w:type="dxa" w:w="2160"/>
          </w:tcPr>
          <w:p>
            <w:r>
              <w:t>46.9%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jc w:val="center"/>
      </w:pPr>
      <w:r>
        <w:rPr>
          <w:i/>
        </w:rPr>
        <w:t>TABLE VII. TARGET VS. ACHIEVED PERFORMANCE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991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ache_hit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2. Cache hit rate comparison across all methods.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0161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token_sav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6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3. Token savings comparison.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9988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lat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4. Response latency distribution (box plots, 30 runs).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9978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cost_redu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5. AI inference cost reduction.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6726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ab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7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6. Ablation study: component contribution analysis.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9978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_r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7. Return on investment (ROI) analysis.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8506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_retentio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5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Fig. 8. Retention score weights and ablation impact heat map.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Hit %</w:t>
            </w:r>
          </w:p>
        </w:tc>
        <w:tc>
          <w:tcPr>
            <w:tcW w:type="dxa" w:w="1440"/>
          </w:tcPr>
          <w:p>
            <w:r>
              <w:t>Token %</w:t>
            </w:r>
          </w:p>
        </w:tc>
        <w:tc>
          <w:tcPr>
            <w:tcW w:type="dxa" w:w="1440"/>
          </w:tcPr>
          <w:p>
            <w:r>
              <w:t>Cost %</w:t>
            </w:r>
          </w:p>
        </w:tc>
        <w:tc>
          <w:tcPr>
            <w:tcW w:type="dxa" w:w="1440"/>
          </w:tcPr>
          <w:p>
            <w:r>
              <w:t>Latency</w:t>
            </w:r>
          </w:p>
        </w:tc>
        <w:tc>
          <w:tcPr>
            <w:tcW w:type="dxa" w:w="1440"/>
          </w:tcPr>
          <w:p>
            <w:r>
              <w:t>ROI</w:t>
            </w:r>
          </w:p>
        </w:tc>
      </w:tr>
      <w:tr>
        <w:tc>
          <w:tcPr>
            <w:tcW w:type="dxa" w:w="1440"/>
          </w:tcPr>
          <w:p>
            <w:r>
              <w:t>w/o SemanticReuse</w:t>
            </w:r>
          </w:p>
        </w:tc>
        <w:tc>
          <w:tcPr>
            <w:tcW w:type="dxa" w:w="1440"/>
          </w:tcPr>
          <w:p>
            <w:r>
              <w:t>55.6±0.2</w:t>
            </w:r>
          </w:p>
        </w:tc>
        <w:tc>
          <w:tcPr>
            <w:tcW w:type="dxa" w:w="1440"/>
          </w:tcPr>
          <w:p>
            <w:r>
              <w:t>37.8</w:t>
            </w:r>
          </w:p>
        </w:tc>
        <w:tc>
          <w:tcPr>
            <w:tcW w:type="dxa" w:w="1440"/>
          </w:tcPr>
          <w:p>
            <w:r>
              <w:t>45.8</w:t>
            </w:r>
          </w:p>
        </w:tc>
        <w:tc>
          <w:tcPr>
            <w:tcW w:type="dxa" w:w="1440"/>
          </w:tcPr>
          <w:p>
            <w:r>
              <w:t>53.0</w:t>
            </w:r>
          </w:p>
        </w:tc>
        <w:tc>
          <w:tcPr>
            <w:tcW w:type="dxa" w:w="1440"/>
          </w:tcPr>
          <w:p>
            <w:r>
              <w:t>52.5x</w:t>
            </w:r>
          </w:p>
        </w:tc>
      </w:tr>
      <w:tr>
        <w:tc>
          <w:tcPr>
            <w:tcW w:type="dxa" w:w="1440"/>
          </w:tcPr>
          <w:p>
            <w:r>
              <w:t>w/o BusinessImportance</w:t>
            </w:r>
          </w:p>
        </w:tc>
        <w:tc>
          <w:tcPr>
            <w:tcW w:type="dxa" w:w="1440"/>
          </w:tcPr>
          <w:p>
            <w:r>
              <w:t>56.2±0.3</w:t>
            </w:r>
          </w:p>
        </w:tc>
        <w:tc>
          <w:tcPr>
            <w:tcW w:type="dxa" w:w="1440"/>
          </w:tcPr>
          <w:p>
            <w:r>
              <w:t>38.5</w:t>
            </w:r>
          </w:p>
        </w:tc>
        <w:tc>
          <w:tcPr>
            <w:tcW w:type="dxa" w:w="1440"/>
          </w:tcPr>
          <w:p>
            <w:r>
              <w:t>45.7</w:t>
            </w:r>
          </w:p>
        </w:tc>
        <w:tc>
          <w:tcPr>
            <w:tcW w:type="dxa" w:w="1440"/>
          </w:tcPr>
          <w:p>
            <w:r>
              <w:t>52.3</w:t>
            </w:r>
          </w:p>
        </w:tc>
        <w:tc>
          <w:tcPr>
            <w:tcW w:type="dxa" w:w="1440"/>
          </w:tcPr>
          <w:p>
            <w:r>
              <w:t>52.3x</w:t>
            </w:r>
          </w:p>
        </w:tc>
      </w:tr>
      <w:tr>
        <w:tc>
          <w:tcPr>
            <w:tcW w:type="dxa" w:w="1440"/>
          </w:tcPr>
          <w:p>
            <w:r>
              <w:t>w/o InfluenceRank</w:t>
            </w:r>
          </w:p>
        </w:tc>
        <w:tc>
          <w:tcPr>
            <w:tcW w:type="dxa" w:w="1440"/>
          </w:tcPr>
          <w:p>
            <w:r>
              <w:t>56.4±0.2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  <w:tc>
          <w:tcPr>
            <w:tcW w:type="dxa" w:w="1440"/>
          </w:tcPr>
          <w:p>
            <w:r>
              <w:t>45.6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  <w:tc>
          <w:tcPr>
            <w:tcW w:type="dxa" w:w="1440"/>
          </w:tcPr>
          <w:p>
            <w:r>
              <w:t>52.3x</w:t>
            </w:r>
          </w:p>
        </w:tc>
      </w:tr>
      <w:tr>
        <w:tc>
          <w:tcPr>
            <w:tcW w:type="dxa" w:w="1440"/>
          </w:tcPr>
          <w:p>
            <w:r>
              <w:t>w/o PenetrationFactor</w:t>
            </w:r>
          </w:p>
        </w:tc>
        <w:tc>
          <w:tcPr>
            <w:tcW w:type="dxa" w:w="1440"/>
          </w:tcPr>
          <w:p>
            <w:r>
              <w:t>56.4±0.2</w:t>
            </w:r>
          </w:p>
        </w:tc>
        <w:tc>
          <w:tcPr>
            <w:tcW w:type="dxa" w:w="1440"/>
          </w:tcPr>
          <w:p>
            <w:r>
              <w:t>38.5</w:t>
            </w:r>
          </w:p>
        </w:tc>
        <w:tc>
          <w:tcPr>
            <w:tcW w:type="dxa" w:w="1440"/>
          </w:tcPr>
          <w:p>
            <w:r>
              <w:t>45.6</w:t>
            </w:r>
          </w:p>
        </w:tc>
        <w:tc>
          <w:tcPr>
            <w:tcW w:type="dxa" w:w="1440"/>
          </w:tcPr>
          <w:p>
            <w:r>
              <w:t>52.1</w:t>
            </w:r>
          </w:p>
        </w:tc>
        <w:tc>
          <w:tcPr>
            <w:tcW w:type="dxa" w:w="1440"/>
          </w:tcPr>
          <w:p>
            <w:r>
              <w:t>52.3x</w:t>
            </w:r>
          </w:p>
        </w:tc>
      </w:tr>
      <w:tr>
        <w:tc>
          <w:tcPr>
            <w:tcW w:type="dxa" w:w="1440"/>
          </w:tcPr>
          <w:p>
            <w:r>
              <w:t>Full TokenCacheOps</w:t>
            </w:r>
          </w:p>
        </w:tc>
        <w:tc>
          <w:tcPr>
            <w:tcW w:type="dxa" w:w="1440"/>
          </w:tcPr>
          <w:p>
            <w:r>
              <w:t>56.4±0.2</w:t>
            </w:r>
          </w:p>
        </w:tc>
        <w:tc>
          <w:tcPr>
            <w:tcW w:type="dxa" w:w="1440"/>
          </w:tcPr>
          <w:p>
            <w:r>
              <w:t>38.7</w:t>
            </w:r>
          </w:p>
        </w:tc>
        <w:tc>
          <w:tcPr>
            <w:tcW w:type="dxa" w:w="1440"/>
          </w:tcPr>
          <w:p>
            <w:r>
              <w:t>45.6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  <w:tc>
          <w:tcPr>
            <w:tcW w:type="dxa" w:w="1440"/>
          </w:tcPr>
          <w:p>
            <w:r>
              <w:t>52.3x</w:t>
            </w:r>
          </w:p>
        </w:tc>
      </w:tr>
    </w:tbl>
    <w:p>
      <w:pPr>
        <w:jc w:val="center"/>
      </w:pPr>
      <w:r>
        <w:rPr>
          <w:i/>
        </w:rPr>
        <w:t>TABLE VIII. ABLATION STUDY RESULTS</w:t>
      </w:r>
    </w:p>
    <w:p/>
    <w:p>
      <w:pPr>
        <w:pStyle w:val="Heading2"/>
      </w:pPr>
      <w:r>
        <w:t>A. Statistical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Comparison</w:t>
            </w:r>
          </w:p>
        </w:tc>
        <w:tc>
          <w:tcPr>
            <w:tcW w:type="dxa" w:w="2160"/>
          </w:tcPr>
          <w:p>
            <w:r>
              <w:t>t-statistic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Cohen's d</w:t>
            </w:r>
          </w:p>
        </w:tc>
      </w:tr>
      <w:tr>
        <w:tc>
          <w:tcPr>
            <w:tcW w:type="dxa" w:w="2160"/>
          </w:tcPr>
          <w:p>
            <w:r>
              <w:t>TokenCacheOps vs B-A (LRU)</w:t>
            </w:r>
          </w:p>
        </w:tc>
        <w:tc>
          <w:tcPr>
            <w:tcW w:type="dxa" w:w="2160"/>
          </w:tcPr>
          <w:p>
            <w:r>
              <w:t>810.4</w:t>
            </w:r>
          </w:p>
        </w:tc>
        <w:tc>
          <w:tcPr>
            <w:tcW w:type="dxa" w:w="2160"/>
          </w:tcPr>
          <w:p>
            <w:r>
              <w:t>9.03e-80</w:t>
            </w:r>
          </w:p>
        </w:tc>
        <w:tc>
          <w:tcPr>
            <w:tcW w:type="dxa" w:w="2160"/>
          </w:tcPr>
          <w:p>
            <w:r>
              <w:t>209.2</w:t>
            </w:r>
          </w:p>
        </w:tc>
      </w:tr>
      <w:tr>
        <w:tc>
          <w:tcPr>
            <w:tcW w:type="dxa" w:w="2160"/>
          </w:tcPr>
          <w:p>
            <w:r>
              <w:t>TokenCacheOps vs B-B (LFU)</w:t>
            </w:r>
          </w:p>
        </w:tc>
        <w:tc>
          <w:tcPr>
            <w:tcW w:type="dxa" w:w="2160"/>
          </w:tcPr>
          <w:p>
            <w:r>
              <w:t>520.5</w:t>
            </w:r>
          </w:p>
        </w:tc>
        <w:tc>
          <w:tcPr>
            <w:tcW w:type="dxa" w:w="2160"/>
          </w:tcPr>
          <w:p>
            <w:r>
              <w:t>1.33e-79</w:t>
            </w:r>
          </w:p>
        </w:tc>
        <w:tc>
          <w:tcPr>
            <w:tcW w:type="dxa" w:w="2160"/>
          </w:tcPr>
          <w:p>
            <w:r>
              <w:t>134.4</w:t>
            </w:r>
          </w:p>
        </w:tc>
      </w:tr>
      <w:tr>
        <w:tc>
          <w:tcPr>
            <w:tcW w:type="dxa" w:w="2160"/>
          </w:tcPr>
          <w:p>
            <w:r>
              <w:t>TokenCacheOps vs B-C (Semantic)</w:t>
            </w:r>
          </w:p>
        </w:tc>
        <w:tc>
          <w:tcPr>
            <w:tcW w:type="dxa" w:w="2160"/>
          </w:tcPr>
          <w:p>
            <w:r>
              <w:t>487.8</w:t>
            </w:r>
          </w:p>
        </w:tc>
        <w:tc>
          <w:tcPr>
            <w:tcW w:type="dxa" w:w="2160"/>
          </w:tcPr>
          <w:p>
            <w:r>
              <w:t>2.45e-74</w:t>
            </w:r>
          </w:p>
        </w:tc>
        <w:tc>
          <w:tcPr>
            <w:tcW w:type="dxa" w:w="2160"/>
          </w:tcPr>
          <w:p>
            <w:r>
              <w:t>125.9</w:t>
            </w:r>
          </w:p>
        </w:tc>
      </w:tr>
      <w:tr>
        <w:tc>
          <w:tcPr>
            <w:tcW w:type="dxa" w:w="2160"/>
          </w:tcPr>
          <w:p>
            <w:r>
              <w:t>TokenCacheOps vs B-D (Prompt)</w:t>
            </w:r>
          </w:p>
        </w:tc>
        <w:tc>
          <w:tcPr>
            <w:tcW w:type="dxa" w:w="2160"/>
          </w:tcPr>
          <w:p>
            <w:r>
              <w:t>1091.9</w:t>
            </w:r>
          </w:p>
        </w:tc>
        <w:tc>
          <w:tcPr>
            <w:tcW w:type="dxa" w:w="2160"/>
          </w:tcPr>
          <w:p>
            <w:r>
              <w:t>5.15e-77</w:t>
            </w:r>
          </w:p>
        </w:tc>
        <w:tc>
          <w:tcPr>
            <w:tcW w:type="dxa" w:w="2160"/>
          </w:tcPr>
          <w:p>
            <w:r>
              <w:t>281.9</w:t>
            </w:r>
          </w:p>
        </w:tc>
      </w:tr>
      <w:tr>
        <w:tc>
          <w:tcPr>
            <w:tcW w:type="dxa" w:w="2160"/>
          </w:tcPr>
          <w:p>
            <w:r>
              <w:t>TokenCacheOps vs B-E (No-Opt)</w:t>
            </w:r>
          </w:p>
        </w:tc>
        <w:tc>
          <w:tcPr>
            <w:tcW w:type="dxa" w:w="2160"/>
          </w:tcPr>
          <w:p>
            <w:r>
              <w:t>1635.9</w:t>
            </w:r>
          </w:p>
        </w:tc>
        <w:tc>
          <w:tcPr>
            <w:tcW w:type="dxa" w:w="2160"/>
          </w:tcPr>
          <w:p>
            <w:r>
              <w:t>1.49e-73</w:t>
            </w:r>
          </w:p>
        </w:tc>
        <w:tc>
          <w:tcPr>
            <w:tcW w:type="dxa" w:w="2160"/>
          </w:tcPr>
          <w:p>
            <w:r>
              <w:t>422.4</w:t>
            </w:r>
          </w:p>
        </w:tc>
      </w:tr>
    </w:tbl>
    <w:p>
      <w:pPr>
        <w:jc w:val="center"/>
      </w:pPr>
      <w:r>
        <w:rPr>
          <w:i/>
        </w:rPr>
        <w:t>TABLE IX. WELCH'S T-TEST VS. TOKENCACHEOPS (CACHE HIT RATIO)</w:t>
      </w:r>
    </w:p>
    <w:p/>
    <w:p>
      <w:pPr>
        <w:spacing w:after="120"/>
      </w:pPr>
      <w:r>
        <w:t>One-way ANOVA: F(5,174)=1193523, p&lt;0.001.</w:t>
      </w:r>
    </w:p>
    <w:p>
      <w:pPr>
        <w:spacing w:after="120"/>
      </w:pPr>
      <w:r>
        <w:t>Context efficiency: 0.325. Retrieval efficiency: 0.492. Semantic hit ratio: 48.0%.</w:t>
      </w:r>
    </w:p>
    <w:p>
      <w:pPr>
        <w:pStyle w:val="Heading1"/>
      </w:pPr>
      <w:r>
        <w:t>VI. DISCUSSION</w:t>
      </w:r>
    </w:p>
    <w:p>
      <w:pPr>
        <w:spacing w:after="120"/>
      </w:pPr>
      <w:r>
        <w:t>TokenCacheOps outperforms baselines via tiered retention, semantic reuse, and model routing synergy. The five-tier architecture preserves high-value entries. Semantic reuse ablation shows −0.8pp hit ratio impact. At 10M monthly requests, 38.7% token reduction saves ~$23,000/month at stated pricing.</w:t>
      </w:r>
    </w:p>
    <w:p>
      <w:pPr>
        <w:pStyle w:val="Heading1"/>
      </w:pPr>
      <w:r>
        <w:t>VII. LIMITATIONS</w:t>
      </w:r>
    </w:p>
    <w:p>
      <w:pPr>
        <w:spacing w:after="120"/>
      </w:pPr>
      <w:r>
        <w:t>Synthetic workloads; fixed pricing; single-node cache (1,500 entries); simulation without live LLM inference; no distributed coherence.</w:t>
      </w:r>
    </w:p>
    <w:p>
      <w:pPr>
        <w:pStyle w:val="Heading1"/>
      </w:pPr>
      <w:r>
        <w:t>VIII. FUTURE WORK</w:t>
      </w:r>
    </w:p>
    <w:p>
      <w:pPr>
        <w:spacing w:after="120"/>
      </w:pPr>
      <w:r>
        <w:t>RL-based retention optimization, adaptive weighting, multi-agent memory caching, vector DB integration, hybrid cloud deployment, federated cache learning.</w:t>
      </w:r>
    </w:p>
    <w:p>
      <w:pPr>
        <w:pStyle w:val="Heading1"/>
      </w:pPr>
      <w:r>
        <w:t>IX. CONCLUSION</w:t>
      </w:r>
    </w:p>
    <w:p>
      <w:pPr>
        <w:spacing w:after="120"/>
      </w:pPr>
      <w:r>
        <w:t>TokenCacheOps achieves 56.4% hit ratio, 38.7% token reduction, 45.6% cost reduction, and 52.3x ROI—demonstrating practical enterprise AI FinOps value.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OpenAI, "API Pricing," 2024. https://openai.com/pricing</w:t>
      </w:r>
    </w:p>
    <w:p>
      <w:pPr>
        <w:pStyle w:val="ListNumber"/>
      </w:pPr>
      <w:r>
        <w:t>[2] N. Reimers and I. Gurevych, "Sentence-BERT," in Proc. EMNLP-IJCNLP, 2019.</w:t>
      </w:r>
    </w:p>
    <w:p>
      <w:pPr>
        <w:pStyle w:val="ListNumber"/>
      </w:pPr>
      <w:r>
        <w:t>[3] S. Bae et al., "Semantic Caching for LLM Applications," arXiv:2311.05834, 2023.</w:t>
      </w:r>
    </w:p>
    <w:p>
      <w:pPr>
        <w:pStyle w:val="ListNumber"/>
      </w:pPr>
      <w:r>
        <w:t>[4] Z. Liu et al., "Cost-Efficient Prompt Caching," arXiv:2405.08448, 2024.</w:t>
      </w:r>
    </w:p>
    <w:p>
      <w:pPr>
        <w:pStyle w:val="ListNumber"/>
      </w:pPr>
      <w:r>
        <w:t>[5] M. Chen et al., "FrugalGPT," arXiv:2305.05176, 2023.</w:t>
      </w:r>
    </w:p>
    <w:p>
      <w:pPr>
        <w:pStyle w:val="Heading1"/>
      </w:pPr>
      <w:r>
        <w:t>APPENDIX A. REPRODUCIBILITY</w:t>
      </w:r>
    </w:p>
    <w:p>
      <w:pPr>
        <w:spacing w:after="120"/>
      </w:pPr>
      <w:r>
        <w:t>Source code: tokencacheops/src/. Run: python3 scripts/run_experiments.py. Data: outputs/data/experiment_results.csv (180 rows), ablation_results.csv (150 rows), workload_dataset.csv (100,000 rows). Figures: outputs/figures/. Notebook: notebooks/experiment.ipynb.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