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2"/>
          <w:szCs w:val="32"/>
        </w:rPr>
        <w:t xml:space="preserve">Artificial Intelligence and Machine Learning</w:t>
      </w:r>
    </w:p>
    <w:p>
      <w:pPr>
        <w:spacing w:after="120" w:line="276"/>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Project Title:</w:t>
      </w:r>
      <w:r>
        <w:rPr>
          <w:rFonts w:ascii="Times New Roman" w:cs="Times New Roman" w:eastAsia="Times New Roman" w:hAnsi="Times New Roman"/>
          <w:sz w:val="24"/>
          <w:szCs w:val="24"/>
        </w:rPr>
        <w:t xml:space="preserve"> A Comprehensive Measure of Well-Being (HDI Prediction &amp; Analytics System – HDI Intelligence)</w:t>
      </w:r>
    </w:p>
    <w:p>
      <w:pPr>
        <w:spacing w:after="120" w:line="276"/>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Revision:</w:t>
      </w:r>
      <w:r>
        <w:rPr>
          <w:rFonts w:ascii="Times New Roman" w:cs="Times New Roman" w:eastAsia="Times New Roman" w:hAnsi="Times New Roman"/>
          <w:sz w:val="24"/>
          <w:szCs w:val="24"/>
        </w:rPr>
        <w:t xml:space="preserve"> 28 October 2026</w:t>
      </w:r>
    </w:p>
    <w:p>
      <w:pPr>
        <w:keepNext/>
        <w:spacing w:after="80" w:before="140"/>
      </w:pPr>
      <w:r>
        <w:rPr>
          <w:rFonts w:ascii="Times New Roman" w:cs="Times New Roman" w:eastAsia="Times New Roman" w:hAnsi="Times New Roman"/>
          <w:b/>
          <w:bCs/>
          <w:sz w:val="24"/>
          <w:szCs w:val="24"/>
        </w:rPr>
        <w:t xml:space="preserve">Team Members:</w:t>
      </w:r>
    </w:p>
    <w:p>
      <w:pPr>
        <w:spacing w:after="120" w:line="276"/>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Madireddy Meena Mahanth Harinadh</w:t>
      </w:r>
      <w:r>
        <w:rPr>
          <w:rFonts w:ascii="Times New Roman" w:cs="Times New Roman" w:eastAsia="Times New Roman" w:hAnsi="Times New Roman"/>
          <w:sz w:val="24"/>
          <w:szCs w:val="24"/>
        </w:rPr>
        <w:t xml:space="preserve"> (Machine Learning Engineer)</w:t>
      </w:r>
    </w:p>
    <w:p>
      <w:pPr>
        <w:spacing w:after="120" w:line="276"/>
        <w:jc w:val="both"/>
      </w:pPr>
      <w:r>
        <w:rPr>
          <w:rFonts w:ascii="Times New Roman" w:cs="Times New Roman" w:eastAsia="Times New Roman" w:hAnsi="Times New Roman"/>
          <w:sz w:val="24"/>
          <w:szCs w:val="24"/>
        </w:rPr>
        <w:t xml:space="preserve">Dataset preparation and preprocessing, exploratory data analysis, country-separated comparison of regression models (Linear Regression, Decision Tree, Random Forest and Extra Trees), export of the selected model for reproducible inference, and documentation of model results, evidence and limitations.</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Academic context:</w:t>
      </w:r>
      <w:r>
        <w:rPr>
          <w:rFonts w:ascii="Times New Roman" w:cs="Times New Roman" w:eastAsia="Times New Roman" w:hAnsi="Times New Roman"/>
          <w:sz w:val="24"/>
          <w:szCs w:val="24"/>
        </w:rPr>
        <w:t xml:space="preserve"> AI &amp; ML internship through SmartBridge Educational Services Pvt. Ltd. in collaboration with APSCHE (120 hours over two months).</w:t>
      </w:r>
    </w:p>
    <w:p>
      <w:pPr>
        <w:keepNext/>
        <w:spacing w:after="160" w:before="240"/>
      </w:pPr>
      <w:r>
        <w:rPr>
          <w:rFonts w:ascii="Times New Roman" w:cs="Times New Roman" w:eastAsia="Times New Roman" w:hAnsi="Times New Roman"/>
          <w:b/>
          <w:bCs/>
          <w:sz w:val="30"/>
          <w:szCs w:val="30"/>
        </w:rPr>
        <w:t xml:space="preserve">Introduction:</w:t>
      </w:r>
    </w:p>
    <w:p>
      <w:pPr>
        <w:spacing w:after="120" w:line="276"/>
        <w:jc w:val="both"/>
      </w:pPr>
      <w:r>
        <w:rPr>
          <w:rFonts w:ascii="Times New Roman" w:cs="Times New Roman" w:eastAsia="Times New Roman" w:hAnsi="Times New Roman"/>
          <w:sz w:val="24"/>
          <w:szCs w:val="24"/>
        </w:rPr>
        <w:t xml:space="preserve">The Human Development Index (HDI) is an internationally recognized measure developed by the United Nations Development Programme (UNDP) to assess a country’s overall level of development. It evaluates three key dimensions of human well-being: health, education, and standard of living. This project presents published human-development observations alongside a reproducible machine-learning reconstruction of the HDI. The current application is a cyan React and TypeScript website, branded HDI Intelligence, built with Python, scikit-learn, Pandas and NumPy for the offline research workflow, and React 19, Vite and Recharts for the public interface.</w:t>
      </w:r>
    </w:p>
    <w:p>
      <w:pPr>
        <w:keepNext/>
        <w:spacing w:after="160" w:before="240"/>
      </w:pPr>
      <w:r>
        <w:rPr>
          <w:rFonts w:ascii="Times New Roman" w:cs="Times New Roman" w:eastAsia="Times New Roman" w:hAnsi="Times New Roman"/>
          <w:b/>
          <w:bCs/>
          <w:sz w:val="30"/>
          <w:szCs w:val="30"/>
        </w:rPr>
        <w:t xml:space="preserve">Project Description:</w:t>
      </w:r>
    </w:p>
    <w:p>
      <w:pPr>
        <w:spacing w:after="120" w:line="276"/>
        <w:jc w:val="both"/>
      </w:pPr>
      <w:r>
        <w:rPr>
          <w:rFonts w:ascii="Times New Roman" w:cs="Times New Roman" w:eastAsia="Times New Roman" w:hAnsi="Times New Roman"/>
          <w:sz w:val="24"/>
          <w:szCs w:val="24"/>
        </w:rPr>
        <w:t xml:space="preserve">The HDI Prediction &amp; Analytics System is an AI-assisted web application that estimates the Human Development Index of a country from four socio-economic indicators using Machine Learning. Economic output alone cannot describe the opportunities people have to live long, educated and materially secure lives. HDI therefore combines life expectancy, education and Gross National Income (GNI) per capita into one bounded index. A score closer to one indicates higher achievement in those dimensions, but it does not capture every inequality, environmental cost or personal experience.</w:t>
      </w:r>
    </w:p>
    <w:p>
      <w:pPr>
        <w:spacing w:after="120" w:line="276"/>
        <w:jc w:val="both"/>
      </w:pPr>
      <w:r>
        <w:rPr>
          <w:rFonts w:ascii="Times New Roman" w:cs="Times New Roman" w:eastAsia="Times New Roman" w:hAnsi="Times New Roman"/>
          <w:sz w:val="24"/>
          <w:szCs w:val="24"/>
        </w:rPr>
        <w:t xml:space="preserve">The practical problem addressed is making a published multi-dimensional development measure easy to explore and interpret, without disguising an index-reconstruction experiment as independent forecasting. Static spreadsheets make comparison cumbersome, while an attractive interface can still mislead if its data mappings, charts or claims are wrong. This project therefore keeps observations, model estimates and hypothetical scenarios visibly separate.</w:t>
      </w:r>
    </w:p>
    <w:p>
      <w:pPr>
        <w:keepNext/>
        <w:spacing w:after="80" w:before="140"/>
      </w:pPr>
      <w:r>
        <w:rPr>
          <w:rFonts w:ascii="Times New Roman" w:cs="Times New Roman" w:eastAsia="Times New Roman" w:hAnsi="Times New Roman"/>
          <w:b/>
          <w:bCs/>
          <w:sz w:val="24"/>
          <w:szCs w:val="24"/>
        </w:rPr>
        <w:t xml:space="preserve">The four active inputs</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Life expectancy at birth</w:t>
      </w:r>
      <w:r>
        <w:rPr>
          <w:rFonts w:ascii="Times New Roman" w:cs="Times New Roman" w:eastAsia="Times New Roman" w:hAnsi="Times New Roman"/>
          <w:sz w:val="24"/>
          <w:szCs w:val="24"/>
        </w:rPr>
        <w:t xml:space="preserve"> – represents health.</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Expected years of schooling</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mean years of schooling</w:t>
      </w:r>
      <w:r>
        <w:rPr>
          <w:rFonts w:ascii="Times New Roman" w:cs="Times New Roman" w:eastAsia="Times New Roman" w:hAnsi="Times New Roman"/>
          <w:sz w:val="24"/>
          <w:szCs w:val="24"/>
        </w:rPr>
        <w:t xml:space="preserve"> – represent education for different cohorts.</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GNI per capita</w:t>
      </w:r>
      <w:r>
        <w:rPr>
          <w:rFonts w:ascii="Times New Roman" w:cs="Times New Roman" w:eastAsia="Times New Roman" w:hAnsi="Times New Roman"/>
          <w:sz w:val="24"/>
          <w:szCs w:val="24"/>
        </w:rPr>
        <w:t xml:space="preserve"> (constant 2021 PPP dollars) – represents standard of living.</w:t>
      </w:r>
    </w:p>
    <w:p>
      <w:pPr>
        <w:spacing w:after="120" w:line="276"/>
        <w:jc w:val="both"/>
      </w:pPr>
      <w:r>
        <w:rPr>
          <w:rFonts w:ascii="Times New Roman" w:cs="Times New Roman" w:eastAsia="Times New Roman" w:hAnsi="Times New Roman"/>
          <w:sz w:val="24"/>
          <w:szCs w:val="24"/>
        </w:rPr>
        <w:t xml:space="preserve">Population, public expenditure and region are not numerical features of the current model; country and region labels support exploration only. Based on the estimated score, the application classifies a country into one of four development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HDI category</w:t>
            </w:r>
          </w:p>
        </w:tc>
        <w:tc>
          <w:tcPr>
            <w:tcW w:type="dxa" w:w="45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Threshold used in the application</w:t>
            </w:r>
          </w:p>
        </w:tc>
      </w:tr>
      <w:tr>
        <w:trPr>
          <w:cantSplit/>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Low Human Development</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Below 0.550</w:t>
            </w:r>
          </w:p>
        </w:tc>
      </w:tr>
      <w:tr>
        <w:trPr>
          <w:cantSplit/>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Medium Human Development</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0.550 to below 0.700</w:t>
            </w:r>
          </w:p>
        </w:tc>
      </w:tr>
      <w:tr>
        <w:trPr>
          <w:cantSplit/>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High Human Development</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0.700 to below 0.800</w:t>
            </w:r>
          </w:p>
        </w:tc>
      </w:tr>
      <w:tr>
        <w:trPr>
          <w:cantSplit/>
        </w:trPr>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Very High Human Development</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0.800 and above</w:t>
            </w:r>
          </w:p>
        </w:tc>
      </w:tr>
    </w:tbl>
    <w:p>
      <w:pPr>
        <w:spacing w:after="120"/>
      </w:pPr>
    </w:p>
    <w:p>
      <w:pPr>
        <w:keepNext/>
        <w:spacing w:after="80" w:before="140"/>
      </w:pPr>
      <w:r>
        <w:rPr>
          <w:rFonts w:ascii="Times New Roman" w:cs="Times New Roman" w:eastAsia="Times New Roman" w:hAnsi="Times New Roman"/>
          <w:b/>
          <w:bCs/>
          <w:sz w:val="24"/>
          <w:szCs w:val="24"/>
        </w:rPr>
        <w:t xml:space="preserve">Main capabilities</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Explore Data</w:t>
      </w:r>
      <w:r>
        <w:rPr>
          <w:rFonts w:ascii="Times New Roman" w:cs="Times New Roman" w:eastAsia="Times New Roman" w:hAnsi="Times New Roman"/>
          <w:sz w:val="24"/>
          <w:szCs w:val="24"/>
        </w:rPr>
        <w:t xml:space="preserve"> – published UNDP HDR 2025 country records, two-country historical trends (1990–2023), searchable indicator table and JSON export.</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HDI Predictor</w:t>
      </w:r>
      <w:r>
        <w:rPr>
          <w:rFonts w:ascii="Times New Roman" w:cs="Times New Roman" w:eastAsia="Times New Roman" w:hAnsi="Times New Roman"/>
          <w:sz w:val="24"/>
          <w:szCs w:val="24"/>
        </w:rPr>
        <w:t xml:space="preserve"> – validated four-indicator input, local ML estimate, direct formula reference, dimension bars, sensitivity view and JSON export.</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Scenarios</w:t>
      </w:r>
      <w:r>
        <w:rPr>
          <w:rFonts w:ascii="Times New Roman" w:cs="Times New Roman" w:eastAsia="Times New Roman" w:hAnsi="Times New Roman"/>
          <w:sz w:val="24"/>
          <w:szCs w:val="24"/>
        </w:rPr>
        <w:t xml:space="preserve"> – baseline versus hypothetical indicators using the same estimator, with reset and non-causal labelling.</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Methodology</w:t>
      </w:r>
      <w:r>
        <w:rPr>
          <w:rFonts w:ascii="Times New Roman" w:cs="Times New Roman" w:eastAsia="Times New Roman" w:hAnsi="Times New Roman"/>
          <w:sz w:val="24"/>
          <w:szCs w:val="24"/>
        </w:rPr>
        <w:t xml:space="preserve"> – data source, model selection rule, held-out metrics, predicted-versus-published scatter plot and limitations.</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Optional AI explanations</w:t>
      </w:r>
      <w:r>
        <w:rPr>
          <w:rFonts w:ascii="Times New Roman" w:cs="Times New Roman" w:eastAsia="Times New Roman" w:hAnsi="Times New Roman"/>
          <w:sz w:val="24"/>
          <w:szCs w:val="24"/>
        </w:rPr>
        <w:t xml:space="preserve"> – prose explanations through Groq using the visitor’s own key, held in tab memory only. The numerical estimate never comes from the language model.</w:t>
      </w:r>
    </w:p>
    <w:p>
      <w:pPr>
        <w:keepNext/>
        <w:spacing w:after="80" w:before="140"/>
      </w:pPr>
      <w:r>
        <w:rPr>
          <w:rFonts w:ascii="Times New Roman" w:cs="Times New Roman" w:eastAsia="Times New Roman" w:hAnsi="Times New Roman"/>
          <w:b/>
          <w:bCs/>
          <w:sz w:val="24"/>
          <w:szCs w:val="24"/>
        </w:rPr>
        <w:t xml:space="preserve">Scientific boundary</w:t>
      </w:r>
    </w:p>
    <w:p>
      <w:pPr>
        <w:spacing w:after="120" w:line="276"/>
        <w:jc w:val="both"/>
      </w:pPr>
      <w:r>
        <w:rPr>
          <w:rFonts w:ascii="Times New Roman" w:cs="Times New Roman" w:eastAsia="Times New Roman" w:hAnsi="Times New Roman"/>
          <w:sz w:val="24"/>
          <w:szCs w:val="24"/>
        </w:rPr>
        <w:t xml:space="preserve">Reconstructing current HDI from contemporaneous components is not forecasting future HDI. Hypothetical changes to input indicators do not prove the effect of government spending or any other intervention. AI explanations are optional prose, not the numerical estimator.</w:t>
      </w:r>
    </w:p>
    <w:p>
      <w:pPr>
        <w:keepNext/>
        <w:spacing w:after="80" w:before="140"/>
      </w:pPr>
      <w:r>
        <w:rPr>
          <w:rFonts w:ascii="Times New Roman" w:cs="Times New Roman" w:eastAsia="Times New Roman" w:hAnsi="Times New Roman"/>
          <w:b/>
          <w:bCs/>
          <w:sz w:val="24"/>
          <w:szCs w:val="24"/>
        </w:rPr>
        <w:t xml:space="preserve">Original approach versus current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cantSplit/>
          <w:tblHeader/>
        </w:trPr>
        <w:tc>
          <w:tcPr>
            <w:tcW w:type="dxa" w:w="19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Concern</w:t>
            </w:r>
          </w:p>
        </w:tc>
        <w:tc>
          <w:tcPr>
            <w:tcW w:type="dxa" w:w="33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Original (first approach)</w:t>
            </w:r>
          </w:p>
        </w:tc>
        <w:tc>
          <w:tcPr>
            <w:tcW w:type="dxa" w:w="38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Current application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Frontend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Flask/Jinja and Bootstrap</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React, TypeScript, Vite and cyan CSS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Inference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Python model on the server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Exported estimator in shared JavaScript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Earlier experimental panel</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Pinned official UNDP HDR 2025 snapshot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Identity / storage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Accounts and database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No account or database; transient state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AI</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Recommendation narrative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Optional Groq explanations with personal keys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Deployment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Render / WSGI</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Vercel static frontend plus Node function</w:t>
            </w:r>
          </w:p>
        </w:tc>
      </w:tr>
    </w:tbl>
    <w:p>
      <w:pPr>
        <w:spacing w:after="120"/>
      </w:pPr>
    </w:p>
    <w:p>
      <w:r>
        <w:br w:type="page"/>
      </w:r>
    </w:p>
    <w:p>
      <w:pPr>
        <w:keepNext/>
        <w:spacing w:after="160" w:before="240"/>
      </w:pPr>
      <w:r>
        <w:rPr>
          <w:rFonts w:ascii="Times New Roman" w:cs="Times New Roman" w:eastAsia="Times New Roman" w:hAnsi="Times New Roman"/>
          <w:b/>
          <w:bCs/>
          <w:sz w:val="30"/>
          <w:szCs w:val="30"/>
        </w:rPr>
        <w:t xml:space="preserve">System Architecture and Data Entities:</w:t>
      </w:r>
    </w:p>
    <w:p>
      <w:pPr>
        <w:spacing w:after="120" w:line="276"/>
        <w:jc w:val="both"/>
      </w:pPr>
      <w:r>
        <w:rPr>
          <w:rFonts w:ascii="Times New Roman" w:cs="Times New Roman" w:eastAsia="Times New Roman" w:hAnsi="Times New Roman"/>
          <w:sz w:val="24"/>
          <w:szCs w:val="24"/>
        </w:rPr>
        <w:t xml:space="preserve">The application has two execution boundaries: a static browser application and an optional same-origin Node function. Offline Python training produced the committed artifacts; it is not part of ordinary website requests. The browser loads countries.json, model.json and evaluation.json, and lazily loads explorer.json for the historical explorer. Shared inference code validates the four inputs, computes the trained estimate and calculates the dimension indices. The optional API imports the same model artifact and inference module to reconstruct the numerical evidence before requesting prose from Groq.</w:t>
      </w:r>
    </w:p>
    <w:p>
      <w:pPr>
        <w:keepNext/>
        <w:spacing w:after="60" w:before="80"/>
        <w:jc w:val="center"/>
      </w:pPr>
      <w:r>
        <w:drawing>
          <wp:inline distT="0" distB="0" distL="0" distR="0">
            <wp:extent cx="5334000" cy="2724150"/>
            <wp:effectExtent t="0" r="0" b="0" l="0"/>
            <wp:docPr id="1" name="Figure 1. Current React, inference and optional Groq architecture." descr="Figure 1. Current React, inference and optional Groq architecture." title="Figure 1. Current React, inference and optional Groq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241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1. Current React, inference and optional Groq architecture.</w:t>
      </w:r>
    </w:p>
    <w:p>
      <w:pPr>
        <w:spacing w:after="120" w:line="276"/>
        <w:jc w:val="both"/>
      </w:pPr>
      <w:r>
        <w:rPr>
          <w:rFonts w:ascii="Times New Roman" w:cs="Times New Roman" w:eastAsia="Times New Roman" w:hAnsi="Times New Roman"/>
          <w:sz w:val="24"/>
          <w:szCs w:val="24"/>
        </w:rPr>
        <w:t xml:space="preserve">Because the earlier Flask/database design has been replaced, there are no active User, Recommendation or Report database tables. The current data model consists of JSON artifacts and transient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cantSplit/>
          <w:tblHeader/>
        </w:trPr>
        <w:tc>
          <w:tcPr>
            <w:tcW w:type="dxa" w:w="23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Entity</w:t>
            </w:r>
          </w:p>
        </w:tc>
        <w:tc>
          <w:tcPr>
            <w:tcW w:type="dxa" w:w="43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Fields or contents</w:t>
            </w:r>
          </w:p>
        </w:tc>
        <w:tc>
          <w:tcPr>
            <w:tcW w:type="dxa" w:w="24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Lifetime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Country</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ISO3, name, source region, 2023 indicators, published HDI and history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Committed public data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Country-year</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ISO3, year, four indicators and observed HDI</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Committed complete-case panel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Model</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Feature order, coefficients, intercept, medians, observed ranges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Committed trained artifact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Evaluation</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Split groups, comparisons, held-out metrics, samples, limitations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Committed experiment evidence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Draft / baseline / scenario</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Four validated inputs; baseline changes only on calculation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React memory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Personal AI credential</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Masked entry, current status, request revision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Active tab memory only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Export</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Selected records or prediction inputs and outputs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User-requested JSON download</w:t>
            </w:r>
          </w:p>
        </w:tc>
      </w:tr>
    </w:tbl>
    <w:p>
      <w:pPr>
        <w:spacing w:after="120"/>
      </w:pPr>
    </w:p>
    <w:p>
      <w:pPr>
        <w:keepNext/>
        <w:spacing w:after="80" w:before="140"/>
      </w:pPr>
      <w:r>
        <w:rPr>
          <w:rFonts w:ascii="Times New Roman" w:cs="Times New Roman" w:eastAsia="Times New Roman" w:hAnsi="Times New Roman"/>
          <w:b/>
          <w:bCs/>
          <w:sz w:val="24"/>
          <w:szCs w:val="24"/>
        </w:rPr>
        <w:t xml:space="preserve">Consistency rules</w:t>
      </w:r>
    </w:p>
    <w:p>
      <w:pPr>
        <w:pStyle w:val="ListParagraph"/>
        <w:numPr>
          <w:ilvl w:val="0"/>
          <w:numId w:val="2"/>
        </w:numPr>
        <w:spacing w:after="40" w:line="264"/>
      </w:pPr>
      <w:r>
        <w:rPr>
          <w:rFonts w:ascii="Times New Roman" w:cs="Times New Roman" w:eastAsia="Times New Roman" w:hAnsi="Times New Roman"/>
          <w:sz w:val="24"/>
          <w:szCs w:val="24"/>
        </w:rPr>
        <w:t xml:space="preserve">Country selection loads a published preset. Editing fields does not silently change the committed result; a stale-result notice requests another calculation.</w:t>
      </w:r>
    </w:p>
    <w:p>
      <w:pPr>
        <w:pStyle w:val="ListParagraph"/>
        <w:numPr>
          <w:ilvl w:val="0"/>
          <w:numId w:val="2"/>
        </w:numPr>
        <w:spacing w:after="40" w:line="264"/>
      </w:pPr>
      <w:r>
        <w:rPr>
          <w:rFonts w:ascii="Times New Roman" w:cs="Times New Roman" w:eastAsia="Times New Roman" w:hAnsi="Times New Roman"/>
          <w:sz w:val="24"/>
          <w:szCs w:val="24"/>
        </w:rPr>
        <w:t xml:space="preserve">A newly calculated baseline resets the scenario. Historical presets carry their source year into the predictor.</w:t>
      </w:r>
    </w:p>
    <w:p>
      <w:pPr>
        <w:pStyle w:val="ListParagraph"/>
        <w:numPr>
          <w:ilvl w:val="0"/>
          <w:numId w:val="2"/>
        </w:numPr>
        <w:spacing w:after="40" w:line="264"/>
      </w:pPr>
      <w:r>
        <w:rPr>
          <w:rFonts w:ascii="Times New Roman" w:cs="Times New Roman" w:eastAsia="Times New Roman" w:hAnsi="Times New Roman"/>
          <w:sz w:val="24"/>
          <w:szCs w:val="24"/>
        </w:rPr>
        <w:t xml:space="preserve">Removing or replacing an AI key cancels pending browser work and clears the old explanation. Refreshing the page clears the key and transient input state.</w:t>
      </w:r>
    </w:p>
    <w:p>
      <w:pPr>
        <w:pStyle w:val="ListParagraph"/>
        <w:numPr>
          <w:ilvl w:val="0"/>
          <w:numId w:val="2"/>
        </w:numPr>
        <w:spacing w:after="40" w:line="264"/>
      </w:pPr>
      <w:r>
        <w:rPr>
          <w:rFonts w:ascii="Times New Roman" w:cs="Times New Roman" w:eastAsia="Times New Roman" w:hAnsi="Times New Roman"/>
          <w:sz w:val="24"/>
          <w:szCs w:val="24"/>
        </w:rPr>
        <w:t xml:space="preserve">Only the light/dark theme preference uses localStorage, separately from any credential.</w:t>
      </w:r>
    </w:p>
    <w:p>
      <w:r>
        <w:br w:type="page"/>
      </w:r>
    </w:p>
    <w:p>
      <w:pPr>
        <w:keepNext/>
        <w:spacing w:after="160" w:before="240"/>
      </w:pPr>
      <w:r>
        <w:rPr>
          <w:rFonts w:ascii="Times New Roman" w:cs="Times New Roman" w:eastAsia="Times New Roman" w:hAnsi="Times New Roman"/>
          <w:b/>
          <w:bCs/>
          <w:sz w:val="30"/>
          <w:szCs w:val="30"/>
        </w:rPr>
        <w:t xml:space="preserve">Pre-requisites:</w:t>
      </w:r>
    </w:p>
    <w:p>
      <w:pPr>
        <w:spacing w:after="120" w:line="276"/>
        <w:jc w:val="both"/>
      </w:pPr>
      <w:r>
        <w:rPr>
          <w:rFonts w:ascii="Times New Roman" w:cs="Times New Roman" w:eastAsia="Times New Roman" w:hAnsi="Times New Roman"/>
          <w:sz w:val="24"/>
          <w:szCs w:val="24"/>
        </w:rPr>
        <w:t xml:space="preserve">Before developing the system, the required hardware, software, programming knowledge, development tools and machine learning environment must be established. Ordinary use requires only a modern browser and the committed static data. Local development uses Node 24.x and the repository lockfile; Python is needed for the preserved offline research workflow, not for entering indicators or viewing results.</w:t>
      </w:r>
    </w:p>
    <w:p>
      <w:pPr>
        <w:keepNext/>
        <w:spacing w:after="80" w:before="140"/>
      </w:pPr>
      <w:r>
        <w:rPr>
          <w:rFonts w:ascii="Times New Roman" w:cs="Times New Roman" w:eastAsia="Times New Roman" w:hAnsi="Times New Roman"/>
          <w:b/>
          <w:bCs/>
          <w:sz w:val="24"/>
          <w:szCs w:val="24"/>
        </w:rPr>
        <w:t xml:space="preserve">1. Hardware Requirements</w:t>
      </w:r>
    </w:p>
    <w:p>
      <w:pPr>
        <w:pStyle w:val="ListParagraph"/>
        <w:numPr>
          <w:ilvl w:val="0"/>
          <w:numId w:val="2"/>
        </w:numPr>
        <w:spacing w:after="40" w:line="264"/>
      </w:pPr>
      <w:r>
        <w:rPr>
          <w:rFonts w:ascii="Times New Roman" w:cs="Times New Roman" w:eastAsia="Times New Roman" w:hAnsi="Times New Roman"/>
          <w:sz w:val="24"/>
          <w:szCs w:val="24"/>
        </w:rPr>
        <w:t xml:space="preserve">Processor: Intel Core i3 (8th generation) / AMD Ryzen 3 or above.</w:t>
      </w:r>
    </w:p>
    <w:p>
      <w:pPr>
        <w:pStyle w:val="ListParagraph"/>
        <w:numPr>
          <w:ilvl w:val="0"/>
          <w:numId w:val="2"/>
        </w:numPr>
        <w:spacing w:after="40" w:line="264"/>
      </w:pPr>
      <w:r>
        <w:rPr>
          <w:rFonts w:ascii="Times New Roman" w:cs="Times New Roman" w:eastAsia="Times New Roman" w:hAnsi="Times New Roman"/>
          <w:sz w:val="24"/>
          <w:szCs w:val="24"/>
        </w:rPr>
        <w:t xml:space="preserve">RAM: 4 GB minimum, 8 GB or more recommended.</w:t>
      </w:r>
    </w:p>
    <w:p>
      <w:pPr>
        <w:pStyle w:val="ListParagraph"/>
        <w:numPr>
          <w:ilvl w:val="0"/>
          <w:numId w:val="2"/>
        </w:numPr>
        <w:spacing w:after="40" w:line="264"/>
      </w:pPr>
      <w:r>
        <w:rPr>
          <w:rFonts w:ascii="Times New Roman" w:cs="Times New Roman" w:eastAsia="Times New Roman" w:hAnsi="Times New Roman"/>
          <w:sz w:val="24"/>
          <w:szCs w:val="24"/>
        </w:rPr>
        <w:t xml:space="preserve">Storage: about 10 GB free; SSD recommended.</w:t>
      </w:r>
    </w:p>
    <w:p>
      <w:pPr>
        <w:pStyle w:val="ListParagraph"/>
        <w:numPr>
          <w:ilvl w:val="0"/>
          <w:numId w:val="2"/>
        </w:numPr>
        <w:spacing w:after="40" w:line="264"/>
      </w:pPr>
      <w:r>
        <w:rPr>
          <w:rFonts w:ascii="Times New Roman" w:cs="Times New Roman" w:eastAsia="Times New Roman" w:hAnsi="Times New Roman"/>
          <w:sz w:val="24"/>
          <w:szCs w:val="24"/>
        </w:rPr>
        <w:t xml:space="preserve">No GPU is required for the exported linear estimator. These are practical recommendations, not measured benchmarks of the application.</w:t>
      </w:r>
    </w:p>
    <w:p>
      <w:pPr>
        <w:pStyle w:val="ListParagraph"/>
        <w:numPr>
          <w:ilvl w:val="0"/>
          <w:numId w:val="2"/>
        </w:numPr>
        <w:spacing w:after="40" w:line="264"/>
      </w:pPr>
      <w:r>
        <w:rPr>
          <w:rFonts w:ascii="Times New Roman" w:cs="Times New Roman" w:eastAsia="Times New Roman" w:hAnsi="Times New Roman"/>
          <w:sz w:val="24"/>
          <w:szCs w:val="24"/>
        </w:rPr>
        <w:t xml:space="preserve">Stable internet connection for installing packages and downloading the dataset.</w:t>
      </w:r>
    </w:p>
    <w:p>
      <w:pPr>
        <w:keepNext/>
        <w:spacing w:after="80" w:before="140"/>
      </w:pPr>
      <w:r>
        <w:rPr>
          <w:rFonts w:ascii="Times New Roman" w:cs="Times New Roman" w:eastAsia="Times New Roman" w:hAnsi="Times New Roman"/>
          <w:b/>
          <w:bCs/>
          <w:sz w:val="24"/>
          <w:szCs w:val="24"/>
        </w:rPr>
        <w:t xml:space="preserve">2. Operating System</w:t>
      </w:r>
    </w:p>
    <w:p>
      <w:pPr>
        <w:spacing w:after="120" w:line="276"/>
        <w:jc w:val="both"/>
      </w:pPr>
      <w:r>
        <w:rPr>
          <w:rFonts w:ascii="Times New Roman" w:cs="Times New Roman" w:eastAsia="Times New Roman" w:hAnsi="Times New Roman"/>
          <w:sz w:val="24"/>
          <w:szCs w:val="24"/>
        </w:rPr>
        <w:t xml:space="preserve">Platform-independent: Windows 10/11, Ubuntu Linux or macOS.</w:t>
      </w:r>
    </w:p>
    <w:p>
      <w:pPr>
        <w:keepNext/>
        <w:spacing w:after="80" w:before="140"/>
      </w:pPr>
      <w:r>
        <w:rPr>
          <w:rFonts w:ascii="Times New Roman" w:cs="Times New Roman" w:eastAsia="Times New Roman" w:hAnsi="Times New Roman"/>
          <w:b/>
          <w:bCs/>
          <w:sz w:val="24"/>
          <w:szCs w:val="24"/>
        </w:rPr>
        <w:t xml:space="preserve">3. Programming Languages</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Python</w:t>
      </w:r>
      <w:r>
        <w:rPr>
          <w:rFonts w:ascii="Times New Roman" w:cs="Times New Roman" w:eastAsia="Times New Roman" w:hAnsi="Times New Roman"/>
          <w:sz w:val="24"/>
          <w:szCs w:val="24"/>
        </w:rPr>
        <w:t xml:space="preserve"> for dataset preparation, training and evaluation.</w:t>
      </w:r>
    </w:p>
    <w:p>
      <w:pPr>
        <w:pStyle w:val="ListParagraph"/>
        <w:numPr>
          <w:ilvl w:val="0"/>
          <w:numId w:val="2"/>
        </w:numPr>
        <w:spacing w:after="40" w:line="264"/>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TypeScript / JavaScript</w:t>
      </w:r>
      <w:r>
        <w:rPr>
          <w:rFonts w:ascii="Times New Roman" w:cs="Times New Roman" w:eastAsia="Times New Roman" w:hAnsi="Times New Roman"/>
          <w:sz w:val="24"/>
          <w:szCs w:val="24"/>
        </w:rPr>
        <w:t xml:space="preserve"> for the React interface, shared inference module and optional Node API.</w:t>
      </w:r>
    </w:p>
    <w:p>
      <w:pPr>
        <w:keepNext/>
        <w:spacing w:after="80" w:before="140"/>
      </w:pPr>
      <w:r>
        <w:rPr>
          <w:rFonts w:ascii="Times New Roman" w:cs="Times New Roman" w:eastAsia="Times New Roman" w:hAnsi="Times New Roman"/>
          <w:b/>
          <w:bCs/>
          <w:sz w:val="24"/>
          <w:szCs w:val="24"/>
        </w:rPr>
        <w:t xml:space="preserve">4. Development Environment</w:t>
      </w:r>
    </w:p>
    <w:p>
      <w:pPr>
        <w:pStyle w:val="ListParagraph"/>
        <w:numPr>
          <w:ilvl w:val="0"/>
          <w:numId w:val="2"/>
        </w:numPr>
        <w:spacing w:after="40" w:line="264"/>
      </w:pPr>
      <w:r>
        <w:rPr>
          <w:rFonts w:ascii="Times New Roman" w:cs="Times New Roman" w:eastAsia="Times New Roman" w:hAnsi="Times New Roman"/>
          <w:sz w:val="24"/>
          <w:szCs w:val="24"/>
        </w:rPr>
        <w:t xml:space="preserve">Python 3.x, Jupyter Notebook or Anaconda (optional) for experiments.</w:t>
      </w:r>
    </w:p>
    <w:p>
      <w:pPr>
        <w:pStyle w:val="ListParagraph"/>
        <w:numPr>
          <w:ilvl w:val="0"/>
          <w:numId w:val="2"/>
        </w:numPr>
        <w:spacing w:after="40" w:line="264"/>
      </w:pPr>
      <w:r>
        <w:rPr>
          <w:rFonts w:ascii="Times New Roman" w:cs="Times New Roman" w:eastAsia="Times New Roman" w:hAnsi="Times New Roman"/>
          <w:sz w:val="24"/>
          <w:szCs w:val="24"/>
        </w:rPr>
        <w:t xml:space="preserve">Node 24.x with npm and the committed lockfile.</w:t>
      </w:r>
    </w:p>
    <w:p>
      <w:pPr>
        <w:pStyle w:val="ListParagraph"/>
        <w:numPr>
          <w:ilvl w:val="0"/>
          <w:numId w:val="2"/>
        </w:numPr>
        <w:spacing w:after="40" w:line="264"/>
      </w:pPr>
      <w:r>
        <w:rPr>
          <w:rFonts w:ascii="Times New Roman" w:cs="Times New Roman" w:eastAsia="Times New Roman" w:hAnsi="Times New Roman"/>
          <w:sz w:val="24"/>
          <w:szCs w:val="24"/>
        </w:rPr>
        <w:t xml:space="preserve">Visual Studio Code with Python and TypeScript support.</w:t>
      </w:r>
    </w:p>
    <w:p>
      <w:pPr>
        <w:keepNext/>
        <w:spacing w:after="80" w:before="140"/>
      </w:pPr>
      <w:r>
        <w:rPr>
          <w:rFonts w:ascii="Times New Roman" w:cs="Times New Roman" w:eastAsia="Times New Roman" w:hAnsi="Times New Roman"/>
          <w:b/>
          <w:bCs/>
          <w:sz w:val="24"/>
          <w:szCs w:val="24"/>
        </w:rPr>
        <w:t xml:space="preserve">5. Libraries and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cantSplit/>
          <w:tblHeader/>
        </w:trPr>
        <w:tc>
          <w:tcPr>
            <w:tcW w:type="dxa" w:w="17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Layer</w:t>
            </w:r>
          </w:p>
        </w:tc>
        <w:tc>
          <w:tcPr>
            <w:tcW w:type="dxa" w:w="35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Implementation</w:t>
            </w:r>
          </w:p>
        </w:tc>
        <w:tc>
          <w:tcPr>
            <w:tcW w:type="dxa" w:w="38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Purpose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UI</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React 19 and TypeScript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Accessible, state-driven pages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Build</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Vite 7; Tailwind CSS 4 integration</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Development server and static output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Visualization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Recharts 3</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Historical areas, scenario bars, sensitivity and scatter plot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Styling</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Cyan tokens and responsive CSS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Shared light/dark identity, reduced motion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Inference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shared/inference.mjs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Validation, model, formula, categories, sensitivity</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Optional API</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Node function on Vercel</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Origin validation and Groq requests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Research</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Python, Pandas, NumPy, scikit-learn</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Dataset preparation and regression experiment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Verification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TypeScript, ESLint, Node tests, Playwright, axe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Static, numerical, API and browser checks</w:t>
            </w:r>
          </w:p>
        </w:tc>
      </w:tr>
    </w:tbl>
    <w:p>
      <w:pPr>
        <w:spacing w:after="120"/>
      </w:pPr>
    </w:p>
    <w:p>
      <w:pPr>
        <w:keepNext/>
        <w:spacing w:after="80" w:before="140"/>
      </w:pPr>
      <w:r>
        <w:rPr>
          <w:rFonts w:ascii="Times New Roman" w:cs="Times New Roman" w:eastAsia="Times New Roman" w:hAnsi="Times New Roman"/>
          <w:b/>
          <w:bCs/>
          <w:sz w:val="24"/>
          <w:szCs w:val="24"/>
        </w:rPr>
        <w:t xml:space="preserve">6. Dataset Requirements</w:t>
      </w:r>
    </w:p>
    <w:p>
      <w:pPr>
        <w:spacing w:after="120" w:line="276"/>
        <w:jc w:val="both"/>
      </w:pPr>
      <w:r>
        <w:rPr>
          <w:rFonts w:ascii="Times New Roman" w:cs="Times New Roman" w:eastAsia="Times New Roman" w:hAnsi="Times New Roman"/>
          <w:sz w:val="24"/>
          <w:szCs w:val="24"/>
        </w:rPr>
        <w:t xml:space="preserve">The dataset must contain reliable indicators – life expectancy, expected years of schooling, mean years of schooling, GNI per capita and published HDI – identified consistently by ISO3 code, and should be complete, consistent, accurate and free from duplicate country-year records.</w:t>
      </w:r>
    </w:p>
    <w:p>
      <w:pPr>
        <w:keepNext/>
        <w:spacing w:after="80" w:before="140"/>
      </w:pPr>
      <w:r>
        <w:rPr>
          <w:rFonts w:ascii="Times New Roman" w:cs="Times New Roman" w:eastAsia="Times New Roman" w:hAnsi="Times New Roman"/>
          <w:b/>
          <w:bCs/>
          <w:sz w:val="24"/>
          <w:szCs w:val="24"/>
        </w:rPr>
        <w:t xml:space="preserve">7. Machine Learning Concepts</w:t>
      </w:r>
    </w:p>
    <w:p>
      <w:pPr>
        <w:spacing w:after="120" w:line="276"/>
        <w:jc w:val="both"/>
      </w:pPr>
      <w:r>
        <w:rPr>
          <w:rFonts w:ascii="Times New Roman" w:cs="Times New Roman" w:eastAsia="Times New Roman" w:hAnsi="Times New Roman"/>
          <w:sz w:val="24"/>
          <w:szCs w:val="24"/>
        </w:rPr>
        <w:t xml:space="preserve">Data collection and cleaning, complete-case selection, logarithmic feature transformation, country-grouped train/validation/test splitting, regression algorithms, model evaluation (MAE, RMSE, R²), permutation importance and model serialization.</w:t>
      </w:r>
    </w:p>
    <w:p>
      <w:pPr>
        <w:keepNext/>
        <w:spacing w:after="80" w:before="140"/>
      </w:pPr>
      <w:r>
        <w:rPr>
          <w:rFonts w:ascii="Times New Roman" w:cs="Times New Roman" w:eastAsia="Times New Roman" w:hAnsi="Times New Roman"/>
          <w:b/>
          <w:bCs/>
          <w:sz w:val="24"/>
          <w:szCs w:val="24"/>
        </w:rPr>
        <w:t xml:space="preserve">8. Version Control and Deployment Tools</w:t>
      </w:r>
    </w:p>
    <w:p>
      <w:pPr>
        <w:spacing w:after="120" w:line="276"/>
        <w:jc w:val="both"/>
      </w:pPr>
      <w:r>
        <w:rPr>
          <w:rFonts w:ascii="Times New Roman" w:cs="Times New Roman" w:eastAsia="Times New Roman" w:hAnsi="Times New Roman"/>
          <w:sz w:val="24"/>
          <w:szCs w:val="24"/>
        </w:rPr>
        <w:t xml:space="preserve">Git and GitHub for source control (the delivered workspace is a downloaded archive without .git, so no repository history is claimed). Vercel is used for the static frontend and optional Node function.</w:t>
      </w:r>
    </w:p>
    <w:p>
      <w:pPr>
        <w:keepNext/>
        <w:spacing w:after="80" w:before="140"/>
      </w:pPr>
      <w:r>
        <w:rPr>
          <w:rFonts w:ascii="Times New Roman" w:cs="Times New Roman" w:eastAsia="Times New Roman" w:hAnsi="Times New Roman"/>
          <w:b/>
          <w:bCs/>
          <w:sz w:val="24"/>
          <w:szCs w:val="24"/>
        </w:rPr>
        <w:t xml:space="preserve">9. Soft Skills and Basic Knowledge</w:t>
      </w:r>
    </w:p>
    <w:p>
      <w:pPr>
        <w:spacing w:after="120" w:line="276"/>
        <w:jc w:val="both"/>
      </w:pPr>
      <w:r>
        <w:rPr>
          <w:rFonts w:ascii="Times New Roman" w:cs="Times New Roman" w:eastAsia="Times New Roman" w:hAnsi="Times New Roman"/>
          <w:sz w:val="24"/>
          <w:szCs w:val="24"/>
        </w:rPr>
        <w:t xml:space="preserve">Problem solving, analytical thinking, documentation and debugging skills; basic knowledge of Python, typed component state, HTTP boundaries, accessible HTML, descriptive statistics and held-out evaluation.</w:t>
      </w:r>
    </w:p>
    <w:p>
      <w:r>
        <w:br w:type="page"/>
      </w:r>
    </w:p>
    <w:p>
      <w:pPr>
        <w:keepNext/>
        <w:spacing w:after="160" w:before="240"/>
      </w:pPr>
      <w:r>
        <w:rPr>
          <w:rFonts w:ascii="Times New Roman" w:cs="Times New Roman" w:eastAsia="Times New Roman" w:hAnsi="Times New Roman"/>
          <w:b/>
          <w:bCs/>
          <w:sz w:val="30"/>
          <w:szCs w:val="30"/>
        </w:rPr>
        <w:t xml:space="preserve">PROJECT FLOW:</w:t>
      </w:r>
    </w:p>
    <w:p>
      <w:pPr>
        <w:spacing w:after="120" w:line="276"/>
        <w:jc w:val="both"/>
      </w:pPr>
      <w:r>
        <w:rPr>
          <w:rFonts w:ascii="Times New Roman" w:cs="Times New Roman" w:eastAsia="Times New Roman" w:hAnsi="Times New Roman"/>
          <w:sz w:val="24"/>
          <w:szCs w:val="24"/>
        </w:rPr>
        <w:t xml:space="preserve">Development follows a structured workflow: environment setup, dataset collection and preprocessing, exploratory analysis, country-separated splitting, model development and evaluation, reproducible model export, web application development, state and privacy design, verification and deployment. Each epic below keeps the original academic progression, updated to the current implementation.</w:t>
      </w:r>
    </w:p>
    <w:p>
      <w:pPr>
        <w:keepNext/>
        <w:spacing w:after="140" w:before="300"/>
      </w:pPr>
      <w:r>
        <w:rPr>
          <w:rFonts w:ascii="Times New Roman" w:cs="Times New Roman" w:eastAsia="Times New Roman" w:hAnsi="Times New Roman"/>
          <w:b/>
          <w:bCs/>
          <w:sz w:val="28"/>
          <w:szCs w:val="28"/>
        </w:rPr>
        <w:t xml:space="preserve">Epic 1: Environment Setup and Package Installation</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Prepare a reproducible environment. Work from the active application folder, install locked dependencies and start the local frontend/API adapter.</w:t>
      </w:r>
    </w:p>
    <w:p>
      <w:pPr>
        <w:keepNext/>
        <w:spacing w:after="80" w:before="140"/>
      </w:pPr>
      <w:r>
        <w:rPr>
          <w:rFonts w:ascii="Times New Roman" w:cs="Times New Roman" w:eastAsia="Times New Roman" w:hAnsi="Times New Roman"/>
          <w:b/>
          <w:bCs/>
          <w:sz w:val="24"/>
          <w:szCs w:val="24"/>
        </w:rPr>
        <w:t xml:space="preserve">Activities</w:t>
      </w:r>
    </w:p>
    <w:p>
      <w:pPr>
        <w:pStyle w:val="ListParagraph"/>
        <w:numPr>
          <w:ilvl w:val="0"/>
          <w:numId w:val="2"/>
        </w:numPr>
        <w:spacing w:after="40" w:line="264"/>
      </w:pPr>
      <w:r>
        <w:rPr>
          <w:rFonts w:ascii="Times New Roman" w:cs="Times New Roman" w:eastAsia="Times New Roman" w:hAnsi="Times New Roman"/>
          <w:sz w:val="24"/>
          <w:szCs w:val="24"/>
        </w:rPr>
        <w:t xml:space="preserve">Install Node 24.x and Python 3.x</w:t>
      </w:r>
    </w:p>
    <w:p>
      <w:pPr>
        <w:pStyle w:val="ListParagraph"/>
        <w:numPr>
          <w:ilvl w:val="0"/>
          <w:numId w:val="2"/>
        </w:numPr>
        <w:spacing w:after="40" w:line="264"/>
      </w:pPr>
      <w:r>
        <w:rPr>
          <w:rFonts w:ascii="Times New Roman" w:cs="Times New Roman" w:eastAsia="Times New Roman" w:hAnsi="Times New Roman"/>
          <w:sz w:val="24"/>
          <w:szCs w:val="24"/>
        </w:rPr>
        <w:t xml:space="preserve">Install Visual Studio Code</w:t>
      </w:r>
    </w:p>
    <w:p>
      <w:pPr>
        <w:pStyle w:val="ListParagraph"/>
        <w:numPr>
          <w:ilvl w:val="0"/>
          <w:numId w:val="2"/>
        </w:numPr>
        <w:spacing w:after="40" w:line="264"/>
      </w:pPr>
      <w:r>
        <w:rPr>
          <w:rFonts w:ascii="Times New Roman" w:cs="Times New Roman" w:eastAsia="Times New Roman" w:hAnsi="Times New Roman"/>
          <w:sz w:val="24"/>
          <w:szCs w:val="24"/>
        </w:rPr>
        <w:t xml:space="preserve">Install locked dependencies with npm ci</w:t>
      </w:r>
    </w:p>
    <w:p>
      <w:pPr>
        <w:pStyle w:val="ListParagraph"/>
        <w:numPr>
          <w:ilvl w:val="0"/>
          <w:numId w:val="2"/>
        </w:numPr>
        <w:spacing w:after="40" w:line="264"/>
      </w:pPr>
      <w:r>
        <w:rPr>
          <w:rFonts w:ascii="Times New Roman" w:cs="Times New Roman" w:eastAsia="Times New Roman" w:hAnsi="Times New Roman"/>
          <w:sz w:val="24"/>
          <w:szCs w:val="24"/>
        </w:rPr>
        <w:t xml:space="preserve">Start the development server</w:t>
      </w:r>
    </w:p>
    <w:p>
      <w:pPr>
        <w:shd w:fill="F2F2F2" w:val="clear"/>
        <w:spacing w:after="0"/>
        <w:ind w:left="200" w:right="200"/>
      </w:pPr>
      <w:r>
        <w:rPr>
          <w:rFonts w:ascii="Consolas" w:cs="Consolas" w:eastAsia="Consolas" w:hAnsi="Consolas"/>
          <w:sz w:val="19"/>
          <w:szCs w:val="19"/>
        </w:rPr>
        <w:t xml:space="preserve">cd "8. Project Demonstration"</w:t>
      </w:r>
    </w:p>
    <w:p>
      <w:pPr>
        <w:shd w:fill="F2F2F2" w:val="clear"/>
        <w:spacing w:after="0"/>
        <w:ind w:left="200" w:right="200"/>
      </w:pPr>
      <w:r>
        <w:rPr>
          <w:rFonts w:ascii="Consolas" w:cs="Consolas" w:eastAsia="Consolas" w:hAnsi="Consolas"/>
          <w:sz w:val="19"/>
          <w:szCs w:val="19"/>
        </w:rPr>
        <w:t xml:space="preserve">npm ci</w:t>
      </w:r>
    </w:p>
    <w:p>
      <w:pPr>
        <w:shd w:fill="F2F2F2" w:val="clear"/>
        <w:spacing w:after="140"/>
        <w:ind w:left="200" w:right="200"/>
      </w:pPr>
      <w:r>
        <w:rPr>
          <w:rFonts w:ascii="Consolas" w:cs="Consolas" w:eastAsia="Consolas" w:hAnsi="Consolas"/>
          <w:sz w:val="19"/>
          <w:szCs w:val="19"/>
        </w:rPr>
        <w:t xml:space="preserve">npm run dev</w:t>
      </w:r>
    </w:p>
    <w:p>
      <w:pPr>
        <w:spacing w:after="120" w:line="276"/>
        <w:jc w:val="both"/>
      </w:pPr>
      <w:r>
        <w:rPr>
          <w:rFonts w:ascii="Times New Roman" w:cs="Times New Roman" w:eastAsia="Times New Roman" w:hAnsi="Times New Roman"/>
          <w:sz w:val="24"/>
          <w:szCs w:val="24"/>
        </w:rPr>
        <w:t xml:space="preserve">Open http://127.0.0.1:5173. The local Node adapter listens on 127.0.0.1:3001. On Windows, if PowerShell blocks npm.ps1, use npm.cmd ci and npm.cmd run dev without changing machine-wide execution policy.</w:t>
      </w:r>
    </w:p>
    <w:p>
      <w:pPr>
        <w:keepNext/>
        <w:spacing w:after="80" w:before="140"/>
      </w:pPr>
      <w:r>
        <w:rPr>
          <w:rFonts w:ascii="Times New Roman" w:cs="Times New Roman" w:eastAsia="Times New Roman" w:hAnsi="Times New Roman"/>
          <w:b/>
          <w:bCs/>
          <w:sz w:val="24"/>
          <w:szCs w:val="24"/>
        </w:rPr>
        <w:t xml:space="preserve">Why is this Epic Important?</w:t>
      </w:r>
    </w:p>
    <w:p>
      <w:pPr>
        <w:spacing w:after="120" w:line="276"/>
        <w:jc w:val="both"/>
      </w:pPr>
      <w:r>
        <w:rPr>
          <w:rFonts w:ascii="Times New Roman" w:cs="Times New Roman" w:eastAsia="Times New Roman" w:hAnsi="Times New Roman"/>
          <w:sz w:val="24"/>
          <w:szCs w:val="24"/>
        </w:rPr>
        <w:t xml:space="preserve">A configured environment ensures every run uses the same software versions, so the application can be executed and tested reliably.</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Development environment successfully configured</w:t>
      </w:r>
    </w:p>
    <w:p>
      <w:pPr>
        <w:pStyle w:val="ListParagraph"/>
        <w:numPr>
          <w:ilvl w:val="0"/>
          <w:numId w:val="2"/>
        </w:numPr>
        <w:spacing w:after="40" w:line="264"/>
      </w:pPr>
      <w:r>
        <w:rPr>
          <w:rFonts w:ascii="Times New Roman" w:cs="Times New Roman" w:eastAsia="Times New Roman" w:hAnsi="Times New Roman"/>
          <w:sz w:val="24"/>
          <w:szCs w:val="24"/>
        </w:rPr>
        <w:t xml:space="preserve">All dependencies installed</w:t>
      </w:r>
    </w:p>
    <w:p>
      <w:pPr>
        <w:pStyle w:val="ListParagraph"/>
        <w:numPr>
          <w:ilvl w:val="0"/>
          <w:numId w:val="2"/>
        </w:numPr>
        <w:spacing w:after="40" w:line="264"/>
      </w:pPr>
      <w:r>
        <w:rPr>
          <w:rFonts w:ascii="Times New Roman" w:cs="Times New Roman" w:eastAsia="Times New Roman" w:hAnsi="Times New Roman"/>
          <w:sz w:val="24"/>
          <w:szCs w:val="24"/>
        </w:rPr>
        <w:t xml:space="preserve">Local website and optional API route running</w:t>
      </w:r>
    </w:p>
    <w:p>
      <w:pPr>
        <w:keepNext/>
        <w:spacing w:after="140" w:before="300"/>
      </w:pPr>
      <w:r>
        <w:rPr>
          <w:rFonts w:ascii="Times New Roman" w:cs="Times New Roman" w:eastAsia="Times New Roman" w:hAnsi="Times New Roman"/>
          <w:b/>
          <w:bCs/>
          <w:sz w:val="28"/>
          <w:szCs w:val="28"/>
        </w:rPr>
        <w:t xml:space="preserve">Epic 2: Libraries and Application Initialization</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Import the libraries and initialize the application. The React entry point mounts App inside StrictMode. App loads the three initial JSON assets (countries, model, evaluation) and provides retry feedback if loading fails. The Explorer lazily loads its larger historical panel only when opened.</w:t>
      </w:r>
    </w:p>
    <w:p>
      <w:pPr>
        <w:keepNext/>
        <w:spacing w:after="80" w:before="140"/>
      </w:pPr>
      <w:r>
        <w:rPr>
          <w:rFonts w:ascii="Times New Roman" w:cs="Times New Roman" w:eastAsia="Times New Roman" w:hAnsi="Times New Roman"/>
          <w:b/>
          <w:bCs/>
          <w:sz w:val="24"/>
          <w:szCs w:val="24"/>
        </w:rPr>
        <w:t xml:space="preserve">Activities</w:t>
      </w:r>
    </w:p>
    <w:p>
      <w:pPr>
        <w:pStyle w:val="ListParagraph"/>
        <w:numPr>
          <w:ilvl w:val="0"/>
          <w:numId w:val="2"/>
        </w:numPr>
        <w:spacing w:after="40" w:line="264"/>
      </w:pPr>
      <w:r>
        <w:rPr>
          <w:rFonts w:ascii="Times New Roman" w:cs="Times New Roman" w:eastAsia="Times New Roman" w:hAnsi="Times New Roman"/>
          <w:sz w:val="24"/>
          <w:szCs w:val="24"/>
        </w:rPr>
        <w:t xml:space="preserve">Mount the React application</w:t>
      </w:r>
    </w:p>
    <w:p>
      <w:pPr>
        <w:pStyle w:val="ListParagraph"/>
        <w:numPr>
          <w:ilvl w:val="0"/>
          <w:numId w:val="2"/>
        </w:numPr>
        <w:spacing w:after="40" w:line="264"/>
      </w:pPr>
      <w:r>
        <w:rPr>
          <w:rFonts w:ascii="Times New Roman" w:cs="Times New Roman" w:eastAsia="Times New Roman" w:hAnsi="Times New Roman"/>
          <w:sz w:val="24"/>
          <w:szCs w:val="24"/>
        </w:rPr>
        <w:t xml:space="preserve">Load countries.json, model.json and evaluation.json</w:t>
      </w:r>
    </w:p>
    <w:p>
      <w:pPr>
        <w:pStyle w:val="ListParagraph"/>
        <w:numPr>
          <w:ilvl w:val="0"/>
          <w:numId w:val="2"/>
        </w:numPr>
        <w:spacing w:after="40" w:line="264"/>
      </w:pPr>
      <w:r>
        <w:rPr>
          <w:rFonts w:ascii="Times New Roman" w:cs="Times New Roman" w:eastAsia="Times New Roman" w:hAnsi="Times New Roman"/>
          <w:sz w:val="24"/>
          <w:szCs w:val="24"/>
        </w:rPr>
        <w:t xml:space="preserve">Import numeric inference from the shared module</w:t>
      </w:r>
    </w:p>
    <w:p>
      <w:pPr>
        <w:pStyle w:val="ListParagraph"/>
        <w:numPr>
          <w:ilvl w:val="0"/>
          <w:numId w:val="2"/>
        </w:numPr>
        <w:spacing w:after="40" w:line="264"/>
      </w:pPr>
      <w:r>
        <w:rPr>
          <w:rFonts w:ascii="Times New Roman" w:cs="Times New Roman" w:eastAsia="Times New Roman" w:hAnsi="Times New Roman"/>
          <w:sz w:val="24"/>
          <w:szCs w:val="24"/>
        </w:rPr>
        <w:t xml:space="preserve">Configure ignored .env values for the local API (never prefixed with VITE_)</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Application initialized and static artifacts loaded</w:t>
      </w:r>
    </w:p>
    <w:p>
      <w:pPr>
        <w:pStyle w:val="ListParagraph"/>
        <w:numPr>
          <w:ilvl w:val="0"/>
          <w:numId w:val="2"/>
        </w:numPr>
        <w:spacing w:after="40" w:line="264"/>
      </w:pPr>
      <w:r>
        <w:rPr>
          <w:rFonts w:ascii="Times New Roman" w:cs="Times New Roman" w:eastAsia="Times New Roman" w:hAnsi="Times New Roman"/>
          <w:sz w:val="24"/>
          <w:szCs w:val="24"/>
        </w:rPr>
        <w:t xml:space="preserve">No browser pickle loading or server Python process required</w:t>
      </w:r>
    </w:p>
    <w:p>
      <w:pPr>
        <w:keepNext/>
        <w:spacing w:after="140" w:before="300"/>
      </w:pPr>
      <w:r>
        <w:rPr>
          <w:rFonts w:ascii="Times New Roman" w:cs="Times New Roman" w:eastAsia="Times New Roman" w:hAnsi="Times New Roman"/>
          <w:b/>
          <w:bCs/>
          <w:sz w:val="28"/>
          <w:szCs w:val="28"/>
        </w:rPr>
        <w:t xml:space="preserve">Epic 3: Dataset Collection and Understanding</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Collect a reliable HDI dataset and understand its structure before preprocessing. The research snapshot is the official UNDP Human Development Report 2025 complete time series; its source URL and SHA-256 are recorded in evaluation.json, so the experiment stays reproducible even if the external source is later revised.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Artifact fact</w:t>
            </w:r>
          </w:p>
        </w:tc>
        <w:tc>
          <w:tcPr>
            <w:tcW w:type="dxa" w:w="58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Recorded value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Source release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UNDP Human Development Report 2025</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Complete country-year records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5,940</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Countries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193</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Observation years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1990–2023</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Excluded incomplete rows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622</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Raw source SHA-256</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61ed82e5b66c88dfca8ff9fac775c63981ecab6a254862af97acacc41c143117</w:t>
            </w:r>
          </w:p>
        </w:tc>
      </w:tr>
    </w:tbl>
    <w:p>
      <w:pPr>
        <w:spacing w:after="120"/>
      </w:pPr>
    </w:p>
    <w:p>
      <w:pPr>
        <w:keepNext/>
        <w:spacing w:after="80" w:before="140"/>
      </w:pPr>
      <w:r>
        <w:rPr>
          <w:rFonts w:ascii="Times New Roman" w:cs="Times New Roman" w:eastAsia="Times New Roman" w:hAnsi="Times New Roman"/>
          <w:b/>
          <w:bCs/>
          <w:sz w:val="24"/>
          <w:szCs w:val="24"/>
        </w:rPr>
        <w:t xml:space="preserve">Dataset Features</w:t>
      </w:r>
    </w:p>
    <w:p>
      <w:pPr>
        <w:spacing w:after="120" w:line="276"/>
        <w:jc w:val="both"/>
      </w:pPr>
      <w:r>
        <w:rPr>
          <w:rFonts w:ascii="Times New Roman" w:cs="Times New Roman" w:eastAsia="Times New Roman" w:hAnsi="Times New Roman"/>
          <w:sz w:val="24"/>
          <w:szCs w:val="24"/>
        </w:rPr>
        <w:t xml:space="preserve">Target: published HDI. Inputs: life expectancy, expected schooling, mean schooling and GNI per capita. ISO3 identifies countries; names are display labels; regions use the source grouping (including “Other / not assigned”).</w:t>
      </w:r>
    </w:p>
    <w:p>
      <w:pPr>
        <w:keepNext/>
        <w:spacing w:after="80" w:before="140"/>
      </w:pPr>
      <w:r>
        <w:rPr>
          <w:rFonts w:ascii="Times New Roman" w:cs="Times New Roman" w:eastAsia="Times New Roman" w:hAnsi="Times New Roman"/>
          <w:b/>
          <w:bCs/>
          <w:sz w:val="24"/>
          <w:szCs w:val="24"/>
        </w:rPr>
        <w:t xml:space="preserve">Coverage limitations</w:t>
      </w:r>
    </w:p>
    <w:p>
      <w:pPr>
        <w:spacing w:after="120" w:line="276"/>
        <w:jc w:val="both"/>
      </w:pPr>
      <w:r>
        <w:rPr>
          <w:rFonts w:ascii="Times New Roman" w:cs="Times New Roman" w:eastAsia="Times New Roman" w:hAnsi="Times New Roman"/>
          <w:sz w:val="24"/>
          <w:szCs w:val="24"/>
        </w:rPr>
        <w:t xml:space="preserve">A complete-case dataset is not a claim that every country has every year. Missing observations remain gaps, and records missing any of the four indicators cannot supply a predictor preset. Country-year records are not statistically independent.</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Dataset loaded and features/target identified</w:t>
      </w:r>
    </w:p>
    <w:p>
      <w:pPr>
        <w:pStyle w:val="ListParagraph"/>
        <w:numPr>
          <w:ilvl w:val="0"/>
          <w:numId w:val="2"/>
        </w:numPr>
        <w:spacing w:after="40" w:line="264"/>
      </w:pPr>
      <w:r>
        <w:rPr>
          <w:rFonts w:ascii="Times New Roman" w:cs="Times New Roman" w:eastAsia="Times New Roman" w:hAnsi="Times New Roman"/>
          <w:sz w:val="24"/>
          <w:szCs w:val="24"/>
        </w:rPr>
        <w:t xml:space="preserve">Source, coverage and limitations documented</w:t>
      </w:r>
    </w:p>
    <w:p>
      <w:pPr>
        <w:keepNext/>
        <w:spacing w:after="140" w:before="300"/>
      </w:pPr>
      <w:r>
        <w:rPr>
          <w:rFonts w:ascii="Times New Roman" w:cs="Times New Roman" w:eastAsia="Times New Roman" w:hAnsi="Times New Roman"/>
          <w:b/>
          <w:bCs/>
          <w:sz w:val="28"/>
          <w:szCs w:val="28"/>
        </w:rPr>
        <w:t xml:space="preserve">Epic 4: Data Preprocessing</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Transform the raw time series into a clean country-year panel suitable for machine learning. The training script reshapes source columns, excludes regional aggregates, drops rows missing any model input or HDI, and checks duplicate country-year keys and the valid HDI interval. The 622 excluded rows come from this existing experiment.</w:t>
      </w:r>
    </w:p>
    <w:p>
      <w:pPr>
        <w:keepNext/>
        <w:spacing w:after="80" w:before="140"/>
      </w:pPr>
      <w:r>
        <w:rPr>
          <w:rFonts w:ascii="Times New Roman" w:cs="Times New Roman" w:eastAsia="Times New Roman" w:hAnsi="Times New Roman"/>
          <w:b/>
          <w:bCs/>
          <w:sz w:val="24"/>
          <w:szCs w:val="24"/>
        </w:rPr>
        <w:t xml:space="preserve">Numerical transformation</w:t>
      </w:r>
    </w:p>
    <w:p>
      <w:pPr>
        <w:spacing w:after="120" w:line="276"/>
        <w:jc w:val="both"/>
      </w:pPr>
      <w:r>
        <w:rPr>
          <w:rFonts w:ascii="Times New Roman" w:cs="Times New Roman" w:eastAsia="Times New Roman" w:hAnsi="Times New Roman"/>
          <w:sz w:val="24"/>
          <w:szCs w:val="24"/>
        </w:rPr>
        <w:t xml:space="preserve">GNI is transformed with the natural logarithm; the other three inputs keep their original units. The feature order is fixed in model.json. This selected four-feature model uses no StandardScaler, median imputation or categorical encoding.</w:t>
      </w:r>
    </w:p>
    <w:p>
      <w:pPr>
        <w:shd w:fill="F2F2F2" w:val="clear"/>
        <w:spacing w:after="0"/>
        <w:ind w:left="200" w:right="200"/>
      </w:pPr>
      <w:r>
        <w:rPr>
          <w:rFonts w:ascii="Consolas" w:cs="Consolas" w:eastAsia="Consolas" w:hAnsi="Consolas"/>
          <w:sz w:val="19"/>
          <w:szCs w:val="19"/>
        </w:rPr>
        <w:t xml:space="preserve">x = [life_expectancy, expected_schooling, mean_schooling, ln(gni_per_capita)]</w:t>
      </w:r>
    </w:p>
    <w:p>
      <w:pPr>
        <w:shd w:fill="F2F2F2" w:val="clear"/>
        <w:spacing w:after="140"/>
        <w:ind w:left="200" w:right="200"/>
      </w:pPr>
      <w:r>
        <w:rPr>
          <w:rFonts w:ascii="Consolas" w:cs="Consolas" w:eastAsia="Consolas" w:hAnsi="Consolas"/>
          <w:sz w:val="19"/>
          <w:szCs w:val="19"/>
        </w:rPr>
        <w:t xml:space="preserve">y_hat = clip(intercept + sum(coefficients[i] * x[i]), 0, 1)</w:t>
      </w:r>
    </w:p>
    <w:p>
      <w:pPr>
        <w:keepNext/>
        <w:spacing w:after="80" w:before="140"/>
      </w:pPr>
      <w:r>
        <w:rPr>
          <w:rFonts w:ascii="Times New Roman" w:cs="Times New Roman" w:eastAsia="Times New Roman" w:hAnsi="Times New Roman"/>
          <w:b/>
          <w:bCs/>
          <w:sz w:val="24"/>
          <w:szCs w:val="24"/>
        </w:rPr>
        <w:t xml:space="preserve">Validation and extrapolation</w:t>
      </w:r>
    </w:p>
    <w:p>
      <w:pPr>
        <w:spacing w:after="120" w:line="276"/>
        <w:jc w:val="both"/>
      </w:pPr>
      <w:r>
        <w:rPr>
          <w:rFonts w:ascii="Times New Roman" w:cs="Times New Roman" w:eastAsia="Times New Roman" w:hAnsi="Times New Roman"/>
          <w:sz w:val="24"/>
          <w:szCs w:val="24"/>
        </w:rPr>
        <w:t xml:space="preserve">The interface rejects empty, non-finite and out-of-bound inputs: life expectancy 20–95, expected schooling 0–25, mean schooling 0–20 and GNI 100–200,000. These bounds are not claims that training data covers every combination; the model’s observed ranges separately trigger an extrapolation warning. Country presets are rounded to two decimals for entry.</w:t>
      </w:r>
    </w:p>
    <w:p>
      <w:pPr>
        <w:keepNext/>
        <w:spacing w:after="80" w:before="140"/>
      </w:pPr>
      <w:r>
        <w:rPr>
          <w:rFonts w:ascii="Times New Roman" w:cs="Times New Roman" w:eastAsia="Times New Roman" w:hAnsi="Times New Roman"/>
          <w:b/>
          <w:bCs/>
          <w:sz w:val="24"/>
          <w:szCs w:val="24"/>
        </w:rPr>
        <w:t xml:space="preserve">Why is this Epic Important?</w:t>
      </w:r>
    </w:p>
    <w:p>
      <w:pPr>
        <w:spacing w:after="120" w:line="276"/>
        <w:jc w:val="both"/>
      </w:pPr>
      <w:r>
        <w:rPr>
          <w:rFonts w:ascii="Times New Roman" w:cs="Times New Roman" w:eastAsia="Times New Roman" w:hAnsi="Times New Roman"/>
          <w:sz w:val="24"/>
          <w:szCs w:val="24"/>
        </w:rPr>
        <w:t xml:space="preserve">Clean, consistent data prevents bias and training errors, and a fixed feature order guarantees training and inference agree.</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Clean complete-case panel</w:t>
      </w:r>
    </w:p>
    <w:p>
      <w:pPr>
        <w:pStyle w:val="ListParagraph"/>
        <w:numPr>
          <w:ilvl w:val="0"/>
          <w:numId w:val="2"/>
        </w:numPr>
        <w:spacing w:after="40" w:line="264"/>
      </w:pPr>
      <w:r>
        <w:rPr>
          <w:rFonts w:ascii="Times New Roman" w:cs="Times New Roman" w:eastAsia="Times New Roman" w:hAnsi="Times New Roman"/>
          <w:sz w:val="24"/>
          <w:szCs w:val="24"/>
        </w:rPr>
        <w:t xml:space="preserve">No duplicate country-year keys</w:t>
      </w:r>
    </w:p>
    <w:p>
      <w:pPr>
        <w:pStyle w:val="ListParagraph"/>
        <w:numPr>
          <w:ilvl w:val="0"/>
          <w:numId w:val="2"/>
        </w:numPr>
        <w:spacing w:after="40" w:line="264"/>
      </w:pPr>
      <w:r>
        <w:rPr>
          <w:rFonts w:ascii="Times New Roman" w:cs="Times New Roman" w:eastAsia="Times New Roman" w:hAnsi="Times New Roman"/>
          <w:sz w:val="24"/>
          <w:szCs w:val="24"/>
        </w:rPr>
        <w:t xml:space="preserve">Model input transformation defined</w:t>
      </w:r>
    </w:p>
    <w:p>
      <w:pPr>
        <w:keepNext/>
        <w:spacing w:after="140" w:before="300"/>
      </w:pPr>
      <w:r>
        <w:rPr>
          <w:rFonts w:ascii="Times New Roman" w:cs="Times New Roman" w:eastAsia="Times New Roman" w:hAnsi="Times New Roman"/>
          <w:b/>
          <w:bCs/>
          <w:sz w:val="28"/>
          <w:szCs w:val="28"/>
        </w:rPr>
        <w:t xml:space="preserve">Epic 5: Exploratory Data Analysis (EDA)</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Examine the published data without concealing missingness. The website provides historical HDI trends, two-country comparisons, dimension summaries and a searchable indicator table.</w:t>
      </w:r>
    </w:p>
    <w:p>
      <w:pPr>
        <w:keepNext/>
        <w:spacing w:after="80" w:before="140"/>
      </w:pPr>
      <w:r>
        <w:rPr>
          <w:rFonts w:ascii="Times New Roman" w:cs="Times New Roman" w:eastAsia="Times New Roman" w:hAnsi="Times New Roman"/>
          <w:b/>
          <w:bCs/>
          <w:sz w:val="24"/>
          <w:szCs w:val="24"/>
        </w:rPr>
        <w:t xml:space="preserve">Activities</w:t>
      </w:r>
    </w:p>
    <w:p>
      <w:pPr>
        <w:pStyle w:val="ListParagraph"/>
        <w:numPr>
          <w:ilvl w:val="0"/>
          <w:numId w:val="2"/>
        </w:numPr>
        <w:spacing w:after="40" w:line="264"/>
      </w:pPr>
      <w:r>
        <w:rPr>
          <w:rFonts w:ascii="Times New Roman" w:cs="Times New Roman" w:eastAsia="Times New Roman" w:hAnsi="Times New Roman"/>
          <w:sz w:val="24"/>
          <w:szCs w:val="24"/>
        </w:rPr>
        <w:t xml:space="preserve">Dataset overview and statistical summary</w:t>
      </w:r>
    </w:p>
    <w:p>
      <w:pPr>
        <w:pStyle w:val="ListParagraph"/>
        <w:numPr>
          <w:ilvl w:val="0"/>
          <w:numId w:val="2"/>
        </w:numPr>
        <w:spacing w:after="40" w:line="264"/>
      </w:pPr>
      <w:r>
        <w:rPr>
          <w:rFonts w:ascii="Times New Roman" w:cs="Times New Roman" w:eastAsia="Times New Roman" w:hAnsi="Times New Roman"/>
          <w:sz w:val="24"/>
          <w:szCs w:val="24"/>
        </w:rPr>
        <w:t xml:space="preserve">Historical trend plots for any two countries</w:t>
      </w:r>
    </w:p>
    <w:p>
      <w:pPr>
        <w:pStyle w:val="ListParagraph"/>
        <w:numPr>
          <w:ilvl w:val="0"/>
          <w:numId w:val="2"/>
        </w:numPr>
        <w:spacing w:after="40" w:line="264"/>
      </w:pPr>
      <w:r>
        <w:rPr>
          <w:rFonts w:ascii="Times New Roman" w:cs="Times New Roman" w:eastAsia="Times New Roman" w:hAnsi="Times New Roman"/>
          <w:sz w:val="24"/>
          <w:szCs w:val="24"/>
        </w:rPr>
        <w:t xml:space="preserve">Dimension (health, education, income) summaries</w:t>
      </w:r>
    </w:p>
    <w:p>
      <w:pPr>
        <w:pStyle w:val="ListParagraph"/>
        <w:numPr>
          <w:ilvl w:val="0"/>
          <w:numId w:val="2"/>
        </w:numPr>
        <w:spacing w:after="40" w:line="264"/>
      </w:pPr>
      <w:r>
        <w:rPr>
          <w:rFonts w:ascii="Times New Roman" w:cs="Times New Roman" w:eastAsia="Times New Roman" w:hAnsi="Times New Roman"/>
          <w:sz w:val="24"/>
          <w:szCs w:val="24"/>
        </w:rPr>
        <w:t xml:space="preserve">Searchable, filterable indicator table</w:t>
      </w:r>
    </w:p>
    <w:p>
      <w:pPr>
        <w:spacing w:after="120" w:line="276"/>
        <w:jc w:val="both"/>
      </w:pPr>
      <w:r>
        <w:rPr>
          <w:rFonts w:ascii="Times New Roman" w:cs="Times New Roman" w:eastAsia="Times New Roman" w:hAnsi="Times New Roman"/>
          <w:sz w:val="24"/>
          <w:szCs w:val="24"/>
        </w:rPr>
        <w:t xml:space="preserve">The temporal chart includes every calendar year in the selected range. Values must be finite and within [0, 1]; absent observations are null and series never connect across missing years. A one-year selection shows visible point markers, and an exact-value table is the accessible alternative to the chart.</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Statistical insights and trend charts</w:t>
      </w:r>
    </w:p>
    <w:p>
      <w:pPr>
        <w:pStyle w:val="ListParagraph"/>
        <w:numPr>
          <w:ilvl w:val="0"/>
          <w:numId w:val="2"/>
        </w:numPr>
        <w:spacing w:after="40" w:line="264"/>
      </w:pPr>
      <w:r>
        <w:rPr>
          <w:rFonts w:ascii="Times New Roman" w:cs="Times New Roman" w:eastAsia="Times New Roman" w:hAnsi="Times New Roman"/>
          <w:sz w:val="24"/>
          <w:szCs w:val="24"/>
        </w:rPr>
        <w:t xml:space="preserve">Visible empty and missing-data states</w:t>
      </w:r>
    </w:p>
    <w:p>
      <w:pPr>
        <w:keepNext/>
        <w:spacing w:after="140" w:before="300"/>
      </w:pPr>
      <w:r>
        <w:rPr>
          <w:rFonts w:ascii="Times New Roman" w:cs="Times New Roman" w:eastAsia="Times New Roman" w:hAnsi="Times New Roman"/>
          <w:b/>
          <w:bCs/>
          <w:sz w:val="28"/>
          <w:szCs w:val="28"/>
        </w:rPr>
        <w:t xml:space="preserve">Epic 6: Country-Separated Train-Test Split</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Evaluate on unseen countries. The experiment uses GroupShuffleSplit by ISO3: an outer split (seed 42) reserves test countries, and an inner split (seed 43) separates training and validation countries, so one country’s repeated annual rows never appear in both training and a held-out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cantSplit/>
          <w:tblHeader/>
        </w:trPr>
        <w:tc>
          <w:tcPr>
            <w:tcW w:type="dxa" w:w="22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Partition</w:t>
            </w:r>
          </w:p>
        </w:tc>
        <w:tc>
          <w:tcPr>
            <w:tcW w:type="dxa" w:w="18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Rows</w:t>
            </w:r>
          </w:p>
        </w:tc>
        <w:tc>
          <w:tcPr>
            <w:tcW w:type="dxa" w:w="50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Training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3,611</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Fit comparison models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Validation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1,178</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Select lowest MAE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Test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1,151</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Evaluate the selected, refitted model once</w:t>
            </w:r>
          </w:p>
        </w:tc>
      </w:tr>
    </w:tbl>
    <w:p>
      <w:pPr>
        <w:spacing w:after="120"/>
      </w:pPr>
    </w:p>
    <w:p>
      <w:pPr>
        <w:spacing w:after="120" w:line="276"/>
        <w:jc w:val="both"/>
      </w:pPr>
      <w:r>
        <w:rPr>
          <w:rFonts w:ascii="Times New Roman" w:cs="Times New Roman" w:eastAsia="Times New Roman" w:hAnsi="Times New Roman"/>
          <w:sz w:val="24"/>
          <w:szCs w:val="24"/>
        </w:rPr>
        <w:t xml:space="preserve">The winner is refitted on training plus validation countries before final evaluation. Grouping reduces repeated-country leakage but does not remove dependence between economies or years. A separate 2019–2023 temporal diagnostic uses contemporaneous indicators and is not a forecast.</w:t>
      </w:r>
    </w:p>
    <w:p>
      <w:pPr>
        <w:keepNext/>
        <w:spacing w:after="140" w:before="300"/>
      </w:pPr>
      <w:r>
        <w:rPr>
          <w:rFonts w:ascii="Times New Roman" w:cs="Times New Roman" w:eastAsia="Times New Roman" w:hAnsi="Times New Roman"/>
          <w:b/>
          <w:bCs/>
          <w:sz w:val="28"/>
          <w:szCs w:val="28"/>
        </w:rPr>
        <w:t xml:space="preserve">Epic 7: Machine Learning Model Development</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Train regression models and select the best algorithm by validation MAE. Four families were compared on countries excluded from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900"/>
        <w:gridCol w:w="1950"/>
        <w:gridCol w:w="1950"/>
      </w:tblGrid>
      <w:tr>
        <w:trPr>
          <w:cantSplit/>
          <w:tblHeader/>
        </w:trPr>
        <w:tc>
          <w:tcPr>
            <w:tcW w:type="dxa" w:w="32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Model</w:t>
            </w:r>
          </w:p>
        </w:tc>
        <w:tc>
          <w:tcPr>
            <w:tcW w:type="dxa" w:w="19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Validation MAE</w:t>
            </w:r>
          </w:p>
        </w:tc>
        <w:tc>
          <w:tcPr>
            <w:tcW w:type="dxa" w:w="195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Validation RMSE</w:t>
            </w:r>
          </w:p>
        </w:tc>
        <w:tc>
          <w:tcPr>
            <w:tcW w:type="dxa" w:w="195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Validation R²</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Linear regression (selected)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0.004148</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0.005374</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0.998855</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Extra Trees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0.004209</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0.005886</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0.998626</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Random forest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0.007959</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0.011751</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0.994523</w:t>
            </w:r>
          </w:p>
        </w:tc>
      </w:tr>
      <w:tr>
        <w:trPr>
          <w:cantSplit/>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Decision tree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0.015369</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0.020814</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0.982815</w:t>
            </w:r>
          </w:p>
        </w:tc>
      </w:tr>
    </w:tbl>
    <w:p>
      <w:pPr>
        <w:spacing w:after="120"/>
      </w:pPr>
    </w:p>
    <w:p>
      <w:pPr>
        <w:spacing w:after="120" w:line="276"/>
        <w:jc w:val="both"/>
      </w:pPr>
      <w:r>
        <w:rPr>
          <w:rFonts w:ascii="Times New Roman" w:cs="Times New Roman" w:eastAsia="Times New Roman" w:hAnsi="Times New Roman"/>
          <w:sz w:val="24"/>
          <w:szCs w:val="24"/>
        </w:rPr>
        <w:t xml:space="preserve">Linear regression has the lowest recorded validation MAE and a compact coefficient-based form, using a logarithmic income feature and bounded outputs. Choosing a more complex algorithm merely because it appears more advanced would not follow the recorded selection rule. All comparisons are read from the committed evaluation artifact; no model was retrained or tuned for this documentation.</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Trained and compared regression models</w:t>
      </w:r>
    </w:p>
    <w:p>
      <w:pPr>
        <w:pStyle w:val="ListParagraph"/>
        <w:numPr>
          <w:ilvl w:val="0"/>
          <w:numId w:val="2"/>
        </w:numPr>
        <w:spacing w:after="40" w:line="264"/>
      </w:pPr>
      <w:r>
        <w:rPr>
          <w:rFonts w:ascii="Times New Roman" w:cs="Times New Roman" w:eastAsia="Times New Roman" w:hAnsi="Times New Roman"/>
          <w:sz w:val="24"/>
          <w:szCs w:val="24"/>
        </w:rPr>
        <w:t xml:space="preserve">Linear regression selected by the recorded rule</w:t>
      </w:r>
    </w:p>
    <w:p>
      <w:pPr>
        <w:keepNext/>
        <w:spacing w:after="140" w:before="300"/>
      </w:pPr>
      <w:r>
        <w:rPr>
          <w:rFonts w:ascii="Times New Roman" w:cs="Times New Roman" w:eastAsia="Times New Roman" w:hAnsi="Times New Roman"/>
          <w:b/>
          <w:bCs/>
          <w:sz w:val="28"/>
          <w:szCs w:val="28"/>
        </w:rPr>
        <w:t xml:space="preserve">Epic 8: Model Evaluation and Comparison</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Evaluate with MAE (average absolute error in HDI points), RMSE (weights large errors more) and R² (explained variation, not a percentage accuracy). The model and the direct formula are evaluated against published HDI on the same held-out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Evaluation</w:t>
            </w:r>
          </w:p>
        </w:tc>
        <w:tc>
          <w:tcPr>
            <w:tcW w:type="dxa" w:w="18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MAE</w:t>
            </w:r>
          </w:p>
        </w:tc>
        <w:tc>
          <w:tcPr>
            <w:tcW w:type="dxa" w:w="18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RMSE</w:t>
            </w:r>
          </w:p>
        </w:tc>
        <w:tc>
          <w:tcPr>
            <w:tcW w:type="dxa" w:w="18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R²</w:t>
            </w:r>
          </w:p>
        </w:tc>
      </w:tr>
      <w:tr>
        <w:trPr>
          <w:cantSplit/>
        </w:trPr>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Held-out countries (model)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0.004404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0.006670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0.998183</w:t>
            </w:r>
          </w:p>
        </w:tc>
      </w:tr>
      <w:tr>
        <w:trPr>
          <w:cantSplit/>
        </w:trPr>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Direct formula, same rows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0.000247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0.000286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0.999997</w:t>
            </w:r>
          </w:p>
        </w:tc>
      </w:tr>
      <w:tr>
        <w:trPr>
          <w:cantSplit/>
        </w:trPr>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Temporal diagnostic</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0.004257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0.006712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0.998006</w:t>
            </w:r>
          </w:p>
        </w:tc>
      </w:tr>
    </w:tbl>
    <w:p>
      <w:pPr>
        <w:spacing w:after="120"/>
      </w:pPr>
    </w:p>
    <w:p>
      <w:pPr>
        <w:spacing w:after="120" w:line="276"/>
        <w:jc w:val="both"/>
      </w:pPr>
      <w:r>
        <w:rPr>
          <w:rFonts w:ascii="Times New Roman" w:cs="Times New Roman" w:eastAsia="Times New Roman" w:hAnsi="Times New Roman"/>
          <w:sz w:val="24"/>
          <w:szCs w:val="24"/>
        </w:rPr>
        <w:t xml:space="preserve">Strong reconstruction scores are expected because HDI is defined by the supplied components. The formula’s lower error is not a failure; it is the essential baseline that prevents overstating the learned approximation. These scores do not validate forecasts, causal recommendations, calibrated uncertainty intervals or performance on every out-of-range input.</w:t>
      </w:r>
    </w:p>
    <w:p>
      <w:pPr>
        <w:keepNext/>
        <w:spacing w:after="80" w:before="140"/>
      </w:pPr>
      <w:r>
        <w:rPr>
          <w:rFonts w:ascii="Times New Roman" w:cs="Times New Roman" w:eastAsia="Times New Roman" w:hAnsi="Times New Roman"/>
          <w:b/>
          <w:bCs/>
          <w:sz w:val="24"/>
          <w:szCs w:val="24"/>
        </w:rPr>
        <w:t xml:space="preserve">Formula reference and local sensitivity</w:t>
      </w:r>
    </w:p>
    <w:p>
      <w:pPr>
        <w:shd w:fill="F2F2F2" w:val="clear"/>
        <w:spacing w:after="0"/>
        <w:ind w:left="200" w:right="200"/>
      </w:pPr>
      <w:r>
        <w:rPr>
          <w:rFonts w:ascii="Consolas" w:cs="Consolas" w:eastAsia="Consolas" w:hAnsi="Consolas"/>
          <w:sz w:val="19"/>
          <w:szCs w:val="19"/>
        </w:rPr>
        <w:t xml:space="preserve">Health    = cap((life_expectancy - 20) / 65)</w:t>
      </w:r>
    </w:p>
    <w:p>
      <w:pPr>
        <w:shd w:fill="F2F2F2" w:val="clear"/>
        <w:spacing w:after="0"/>
        <w:ind w:left="200" w:right="200"/>
      </w:pPr>
      <w:r>
        <w:rPr>
          <w:rFonts w:ascii="Consolas" w:cs="Consolas" w:eastAsia="Consolas" w:hAnsi="Consolas"/>
          <w:sz w:val="19"/>
          <w:szCs w:val="19"/>
        </w:rPr>
        <w:t xml:space="preserve">Education = (cap(expected_schooling / 18) + cap(mean_schooling / 15)) / 2</w:t>
      </w:r>
    </w:p>
    <w:p>
      <w:pPr>
        <w:shd w:fill="F2F2F2" w:val="clear"/>
        <w:spacing w:after="0"/>
        <w:ind w:left="200" w:right="200"/>
      </w:pPr>
      <w:r>
        <w:rPr>
          <w:rFonts w:ascii="Consolas" w:cs="Consolas" w:eastAsia="Consolas" w:hAnsi="Consolas"/>
          <w:sz w:val="19"/>
          <w:szCs w:val="19"/>
        </w:rPr>
        <w:t xml:space="preserve">Income    = cap(ln(gni_per_capita / 100) / ln(750))</w:t>
      </w:r>
    </w:p>
    <w:p>
      <w:pPr>
        <w:shd w:fill="F2F2F2" w:val="clear"/>
        <w:spacing w:after="140"/>
        <w:ind w:left="200" w:right="200"/>
      </w:pPr>
      <w:r>
        <w:rPr>
          <w:rFonts w:ascii="Consolas" w:cs="Consolas" w:eastAsia="Consolas" w:hAnsi="Consolas"/>
          <w:sz w:val="19"/>
          <w:szCs w:val="19"/>
        </w:rPr>
        <w:t xml:space="preserve">HDI_formula = cube_root(Health * Education * Income)</w:t>
      </w:r>
    </w:p>
    <w:p>
      <w:pPr>
        <w:spacing w:after="120" w:line="276"/>
        <w:jc w:val="both"/>
      </w:pPr>
      <w:r>
        <w:rPr>
          <w:rFonts w:ascii="Times New Roman" w:cs="Times New Roman" w:eastAsia="Times New Roman" w:hAnsi="Times New Roman"/>
          <w:sz w:val="24"/>
          <w:szCs w:val="24"/>
        </w:rPr>
        <w:t xml:space="preserve">The predictor also replaces one input at a time with its training median and shows the change in the estimate. These effects are neither SHAP values nor additive contributions. Permutation importance (eight repeats) reports the increase in test MAE after shuffling a feature; correlated inputs limit its interpretation.</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Comparison tables of models, formula and held-out metrics</w:t>
      </w:r>
    </w:p>
    <w:p>
      <w:pPr>
        <w:keepNext/>
        <w:spacing w:after="140" w:before="300"/>
      </w:pPr>
      <w:r>
        <w:rPr>
          <w:rFonts w:ascii="Times New Roman" w:cs="Times New Roman" w:eastAsia="Times New Roman" w:hAnsi="Times New Roman"/>
          <w:b/>
          <w:bCs/>
          <w:sz w:val="28"/>
          <w:szCs w:val="28"/>
        </w:rPr>
        <w:t xml:space="preserve">Epic 9: Model Saving and Reproducible Inference</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Save the selected model for deployment. It is exported as JSON (schema version 1) with feature order, fitted coefficients, intercept, medians and observed ranges. The same JavaScript module is imported by the browser and the API. Existing reference data holds 1,407 Python prediction cases, so JavaScript parity is checked without retraining. The original pickle artifacts are preserved in the historical backup and are never served or deserialized during visitor interaction.</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model.json with schema version 1</w:t>
      </w:r>
    </w:p>
    <w:p>
      <w:pPr>
        <w:pStyle w:val="ListParagraph"/>
        <w:numPr>
          <w:ilvl w:val="0"/>
          <w:numId w:val="2"/>
        </w:numPr>
        <w:spacing w:after="40" w:line="264"/>
      </w:pPr>
      <w:r>
        <w:rPr>
          <w:rFonts w:ascii="Times New Roman" w:cs="Times New Roman" w:eastAsia="Times New Roman" w:hAnsi="Times New Roman"/>
          <w:sz w:val="24"/>
          <w:szCs w:val="24"/>
        </w:rPr>
        <w:t xml:space="preserve">Parity file parity.json (1,407 cases)</w:t>
      </w:r>
    </w:p>
    <w:p>
      <w:pPr>
        <w:keepNext/>
        <w:spacing w:after="140" w:before="300"/>
      </w:pPr>
      <w:r>
        <w:rPr>
          <w:rFonts w:ascii="Times New Roman" w:cs="Times New Roman" w:eastAsia="Times New Roman" w:hAnsi="Times New Roman"/>
          <w:b/>
          <w:bCs/>
          <w:sz w:val="28"/>
          <w:szCs w:val="28"/>
        </w:rPr>
        <w:t xml:space="preserve">Epic 10: Web Application Development</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Build the public interface that lets users interact with the model. The original Flask stage is retained as a project-flow step, but the implementation is now React. App owns the committed baseline and scenario state; the navbar exposes five public routes; shared controls render validated inputs, categories, score scales and dimension bars.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Component</w:t>
            </w:r>
          </w:p>
        </w:tc>
        <w:tc>
          <w:tcPr>
            <w:tcW w:type="dxa" w:w="63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Responsibility</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Trend</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Published history, year range, gaps, tooltips and exact-value table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Predictor</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Draft inputs, committed estimate, formula and export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Scenarios</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Baseline/update comparison and reset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AIContext / AISettings</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Transient personal credential and status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Insights / Explanation</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Explicit request and safe prose/table rendering</w:t>
            </w:r>
          </w:p>
        </w:tc>
      </w:tr>
    </w:tbl>
    <w:p>
      <w:pPr>
        <w:spacing w:after="120"/>
      </w:pP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Working public HDI website with Home, Explore Data, HDI Predictor, Scenarios and Methodology pages</w:t>
      </w:r>
    </w:p>
    <w:p>
      <w:pPr>
        <w:keepNext/>
        <w:spacing w:after="140" w:before="300"/>
      </w:pPr>
      <w:r>
        <w:rPr>
          <w:rFonts w:ascii="Times New Roman" w:cs="Times New Roman" w:eastAsia="Times New Roman" w:hAnsi="Times New Roman"/>
          <w:b/>
          <w:bCs/>
          <w:sz w:val="28"/>
          <w:szCs w:val="28"/>
        </w:rPr>
        <w:t xml:space="preserve">Epic 11: State and Privacy (replaces Database Integration)</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The original database epic is intentionally revised: there is no active user database or stored prediction history. Selections and inputs live in React state, data and model artifacts are static, and downloads occur only on request.</w:t>
      </w:r>
    </w:p>
    <w:p>
      <w:pPr>
        <w:keepNext/>
        <w:spacing w:after="80" w:before="140"/>
      </w:pPr>
      <w:r>
        <w:rPr>
          <w:rFonts w:ascii="Times New Roman" w:cs="Times New Roman" w:eastAsia="Times New Roman" w:hAnsi="Times New Roman"/>
          <w:b/>
          <w:bCs/>
          <w:sz w:val="24"/>
          <w:szCs w:val="24"/>
        </w:rPr>
        <w:t xml:space="preserve">Bring Your Own Key</w:t>
      </w:r>
    </w:p>
    <w:p>
      <w:pPr>
        <w:spacing w:after="120" w:line="276"/>
        <w:jc w:val="both"/>
      </w:pPr>
      <w:r>
        <w:rPr>
          <w:rFonts w:ascii="Times New Roman" w:cs="Times New Roman" w:eastAsia="Times New Roman" w:hAnsi="Times New Roman"/>
          <w:sz w:val="24"/>
          <w:szCs w:val="24"/>
        </w:rPr>
        <w:t xml:space="preserve">AI Settings provides masked entry, show/hide, use, change and remove controls. Saving marks a key as configured, not verified; only a successful explanation request changes status to connected. Removing or changing it aborts pending browser responses and clears the old explanation.</w:t>
      </w:r>
    </w:p>
    <w:p>
      <w:pPr>
        <w:keepNext/>
        <w:spacing w:after="80" w:before="140"/>
      </w:pPr>
      <w:r>
        <w:rPr>
          <w:rFonts w:ascii="Times New Roman" w:cs="Times New Roman" w:eastAsia="Times New Roman" w:hAnsi="Times New Roman"/>
          <w:b/>
          <w:bCs/>
          <w:sz w:val="24"/>
          <w:szCs w:val="24"/>
        </w:rPr>
        <w:t xml:space="preserve">Server protections</w:t>
      </w:r>
    </w:p>
    <w:p>
      <w:pPr>
        <w:pStyle w:val="ListParagraph"/>
        <w:numPr>
          <w:ilvl w:val="0"/>
          <w:numId w:val="2"/>
        </w:numPr>
        <w:spacing w:after="40" w:line="264"/>
      </w:pPr>
      <w:r>
        <w:rPr>
          <w:rFonts w:ascii="Times New Roman" w:cs="Times New Roman" w:eastAsia="Times New Roman" w:hAnsi="Times New Roman"/>
          <w:sz w:val="24"/>
          <w:szCs w:val="24"/>
        </w:rPr>
        <w:t xml:space="preserve">POST /api/insights validates method, content type, exact origin, key format, four numeric inputs and a question of at most 500 characters; body limited to 4 KiB.</w:t>
      </w:r>
    </w:p>
    <w:p>
      <w:pPr>
        <w:pStyle w:val="ListParagraph"/>
        <w:numPr>
          <w:ilvl w:val="0"/>
          <w:numId w:val="2"/>
        </w:numPr>
        <w:spacing w:after="40" w:line="264"/>
      </w:pPr>
      <w:r>
        <w:rPr>
          <w:rFonts w:ascii="Times New Roman" w:cs="Times New Roman" w:eastAsia="Times New Roman" w:hAnsi="Times New Roman"/>
          <w:sz w:val="24"/>
          <w:szCs w:val="24"/>
        </w:rPr>
        <w:t xml:space="preserve">Instance-local limit of six requests per minute per IP; numerical evidence is recomputed; 15-second provider timeout; bounded response text.</w:t>
      </w:r>
    </w:p>
    <w:p>
      <w:pPr>
        <w:pStyle w:val="ListParagraph"/>
        <w:numPr>
          <w:ilvl w:val="0"/>
          <w:numId w:val="2"/>
        </w:numPr>
        <w:spacing w:after="40" w:line="264"/>
      </w:pPr>
      <w:r>
        <w:rPr>
          <w:rFonts w:ascii="Times New Roman" w:cs="Times New Roman" w:eastAsia="Times New Roman" w:hAnsi="Times New Roman"/>
          <w:sz w:val="24"/>
          <w:szCs w:val="24"/>
        </w:rPr>
        <w:t xml:space="preserve">Distinct safe errors for rejected credentials, rate limits, timeouts and provider outages; provider error bodies are never forwarded; no fallback to an owner account after a personal-key failure.</w:t>
      </w:r>
    </w:p>
    <w:p>
      <w:pPr>
        <w:pStyle w:val="ListParagraph"/>
        <w:numPr>
          <w:ilvl w:val="0"/>
          <w:numId w:val="2"/>
        </w:numPr>
        <w:spacing w:after="40" w:line="264"/>
      </w:pPr>
      <w:r>
        <w:rPr>
          <w:rFonts w:ascii="Times New Roman" w:cs="Times New Roman" w:eastAsia="Times New Roman" w:hAnsi="Times New Roman"/>
          <w:sz w:val="24"/>
          <w:szCs w:val="24"/>
        </w:rPr>
        <w:t xml:space="preserve">Owner-key access is disabled by default and needs ALLOW_OWNER_AI=true, a server-only GROQ_API_KEY and a strong AI_ACCESS_TOKEN. The default model is openai/gpt-oss-20b (configurable with GROQ_MODEL).</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No stored credentials or user records; transient, request-scoped key handling</w:t>
      </w:r>
    </w:p>
    <w:p>
      <w:pPr>
        <w:keepNext/>
        <w:spacing w:after="140" w:before="300"/>
      </w:pPr>
      <w:r>
        <w:rPr>
          <w:rFonts w:ascii="Times New Roman" w:cs="Times New Roman" w:eastAsia="Times New Roman" w:hAnsi="Times New Roman"/>
          <w:b/>
          <w:bCs/>
          <w:sz w:val="28"/>
          <w:szCs w:val="28"/>
        </w:rPr>
        <w:t xml:space="preserve">Epic 12: Testing and Validation</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Verify that every module functions correctly. Phase 4 verification addresses the reported chart failure and the personal-key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Check</w:t>
            </w:r>
          </w:p>
        </w:tc>
        <w:tc>
          <w:tcPr>
            <w:tcW w:type="dxa" w:w="60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Recorded Phase 4 result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Numerical and API tests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21 passed; 1,407 parity cases, maximum error 2.22e-16</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TypeScript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Passed; production build also runs tsc -b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ESLint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Passed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Production build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Passed; Vite 7.3.7, 2,182 modules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Chrome functional checks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11 distinct tests passed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Production Chrome check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 passed; built assets, route refresh, offline inference after load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Actual screenshots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10 captures with real local data, no credentials, no provider request</w:t>
            </w:r>
          </w:p>
        </w:tc>
      </w:tr>
    </w:tbl>
    <w:p>
      <w:pPr>
        <w:spacing w:after="120"/>
      </w:pPr>
    </w:p>
    <w:p>
      <w:pPr>
        <w:spacing w:after="120" w:line="276"/>
        <w:jc w:val="both"/>
      </w:pPr>
      <w:r>
        <w:rPr>
          <w:rFonts w:ascii="Times New Roman" w:cs="Times New Roman" w:eastAsia="Times New Roman" w:hAnsi="Times New Roman"/>
          <w:sz w:val="24"/>
          <w:szCs w:val="24"/>
        </w:rPr>
        <w:t xml:space="preserve">Browser coverage includes Cyprus/China, India/United States and Norway/Afghanistan across several years, single-year points, South Sudan missing-data behaviour, nonzero SVG drawing widths, desktop/mobile and light/dark plots, table filters and exact exports, predictor calculation, scenario deltas and reset, and menu, theme and modal interactions.</w:t>
      </w:r>
    </w:p>
    <w:p>
      <w:pPr>
        <w:keepNext/>
        <w:spacing w:after="80" w:before="140"/>
      </w:pPr>
      <w:r>
        <w:rPr>
          <w:rFonts w:ascii="Times New Roman" w:cs="Times New Roman" w:eastAsia="Times New Roman" w:hAnsi="Times New Roman"/>
          <w:b/>
          <w:bCs/>
          <w:sz w:val="24"/>
          <w:szCs w:val="24"/>
        </w:rPr>
        <w:t xml:space="preserve">AI verification boundary</w:t>
      </w:r>
    </w:p>
    <w:p>
      <w:pPr>
        <w:spacing w:after="120" w:line="276"/>
        <w:jc w:val="both"/>
      </w:pPr>
      <w:r>
        <w:rPr>
          <w:rFonts w:ascii="Times New Roman" w:cs="Times New Roman" w:eastAsia="Times New Roman" w:hAnsi="Times New Roman"/>
          <w:sz w:val="24"/>
          <w:szCs w:val="24"/>
        </w:rPr>
        <w:t xml:space="preserve">API unit tests use injected provider responses, and browser AI tests intercept the route with labelled test fixtures. These are not real Groq explanations. No live provider success and no Vercel deployment is claimed. Passing these checks does not prove behaviour in every browser, operating system or hosting environment.</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All recorded checks passing</w:t>
      </w:r>
    </w:p>
    <w:p>
      <w:pPr>
        <w:keepNext/>
        <w:spacing w:after="140" w:before="300"/>
      </w:pPr>
      <w:r>
        <w:rPr>
          <w:rFonts w:ascii="Times New Roman" w:cs="Times New Roman" w:eastAsia="Times New Roman" w:hAnsi="Times New Roman"/>
          <w:b/>
          <w:bCs/>
          <w:sz w:val="28"/>
          <w:szCs w:val="28"/>
        </w:rPr>
        <w:t xml:space="preserve">Epic 13: Deployment</w:t>
      </w:r>
    </w:p>
    <w:p>
      <w:pPr>
        <w:keepNext/>
        <w:spacing w:after="80" w:before="140"/>
      </w:pPr>
      <w:r>
        <w:rPr>
          <w:rFonts w:ascii="Times New Roman" w:cs="Times New Roman" w:eastAsia="Times New Roman" w:hAnsi="Times New Roman"/>
          <w:b/>
          <w:bCs/>
          <w:sz w:val="24"/>
          <w:szCs w:val="24"/>
        </w:rPr>
        <w:t xml:space="preserve">Objective</w:t>
      </w:r>
    </w:p>
    <w:p>
      <w:pPr>
        <w:spacing w:after="120" w:line="276"/>
        <w:jc w:val="both"/>
      </w:pPr>
      <w:r>
        <w:rPr>
          <w:rFonts w:ascii="Times New Roman" w:cs="Times New Roman" w:eastAsia="Times New Roman" w:hAnsi="Times New Roman"/>
          <w:sz w:val="24"/>
          <w:szCs w:val="24"/>
        </w:rPr>
        <w:t xml:space="preserve">Prepare the application for public access. Vercel configuration is preserved for the static frontend and optional Node function; deploy from the application folder, not the repository root. Deployment itself remains the project owner’s responsibility and has not been performed or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Setting</w:t>
            </w:r>
          </w:p>
        </w:tc>
        <w:tc>
          <w:tcPr>
            <w:tcW w:type="dxa" w:w="58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Value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Root Directory</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8. Project Demonstration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Install / Build command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npm ci  /  npm run build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Output Directory</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dist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Function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api/insights.mjs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Production APP_ORIGIN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Exact HTTPS site origin, without trailing slash</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Owner fallback</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Disabled unless explicitly opted in and token-protected</w:t>
            </w:r>
          </w:p>
        </w:tc>
      </w:tr>
    </w:tbl>
    <w:p>
      <w:pPr>
        <w:spacing w:after="120"/>
      </w:pPr>
    </w:p>
    <w:p>
      <w:pPr>
        <w:spacing w:after="120" w:line="276"/>
        <w:jc w:val="both"/>
      </w:pPr>
      <w:r>
        <w:rPr>
          <w:rFonts w:ascii="Times New Roman" w:cs="Times New Roman" w:eastAsia="Times New Roman" w:hAnsi="Times New Roman"/>
          <w:sz w:val="24"/>
          <w:szCs w:val="24"/>
        </w:rPr>
        <w:t xml:space="preserve">The public frontend embeds no provider secret. Each visitor supplies a personal key for an explicit AI operation, and the host sees it while making the Groq request, so visitors should only use a site they trust. Browser code refuses to send a key from a non-HTTPS site except local loopback. Hash routes support refresh on a static host. The process-local throttle resets on cold starts and is not a durable global quota.</w:t>
      </w:r>
    </w:p>
    <w:p>
      <w:pPr>
        <w:keepNext/>
        <w:spacing w:after="80" w:before="140"/>
      </w:pPr>
      <w:r>
        <w:rPr>
          <w:rFonts w:ascii="Times New Roman" w:cs="Times New Roman" w:eastAsia="Times New Roman" w:hAnsi="Times New Roman"/>
          <w:b/>
          <w:bCs/>
          <w:sz w:val="24"/>
          <w:szCs w:val="24"/>
        </w:rPr>
        <w:t xml:space="preserve">Expected Output</w:t>
      </w:r>
    </w:p>
    <w:p>
      <w:pPr>
        <w:pStyle w:val="ListParagraph"/>
        <w:numPr>
          <w:ilvl w:val="0"/>
          <w:numId w:val="2"/>
        </w:numPr>
        <w:spacing w:after="40" w:line="264"/>
      </w:pPr>
      <w:r>
        <w:rPr>
          <w:rFonts w:ascii="Times New Roman" w:cs="Times New Roman" w:eastAsia="Times New Roman" w:hAnsi="Times New Roman"/>
          <w:sz w:val="24"/>
          <w:szCs w:val="24"/>
        </w:rPr>
        <w:t xml:space="preserve">Live Application: to be deployed and verified by the project owner</w:t>
      </w:r>
    </w:p>
    <w:p>
      <w:pPr>
        <w:pStyle w:val="ListParagraph"/>
        <w:numPr>
          <w:ilvl w:val="0"/>
          <w:numId w:val="2"/>
        </w:numPr>
        <w:spacing w:after="40" w:line="264"/>
      </w:pPr>
      <w:r>
        <w:rPr>
          <w:rFonts w:ascii="Times New Roman" w:cs="Times New Roman" w:eastAsia="Times New Roman" w:hAnsi="Times New Roman"/>
          <w:sz w:val="24"/>
          <w:szCs w:val="24"/>
        </w:rPr>
        <w:t xml:space="preserve">Public URL: to be added after deployment</w:t>
      </w:r>
    </w:p>
    <w:p>
      <w:r>
        <w:br w:type="page"/>
      </w:r>
    </w:p>
    <w:p>
      <w:pPr>
        <w:keepNext/>
        <w:spacing w:after="160" w:before="240"/>
      </w:pPr>
      <w:r>
        <w:rPr>
          <w:rFonts w:ascii="Times New Roman" w:cs="Times New Roman" w:eastAsia="Times New Roman" w:hAnsi="Times New Roman"/>
          <w:b/>
          <w:bCs/>
          <w:sz w:val="30"/>
          <w:szCs w:val="30"/>
        </w:rPr>
        <w:t xml:space="preserve">Key Features &amp; Application Walkthrough</w:t>
      </w:r>
    </w:p>
    <w:p>
      <w:pPr>
        <w:keepNext/>
        <w:spacing w:after="80"/>
      </w:pPr>
      <w:r>
        <w:rPr>
          <w:rFonts w:ascii="Times New Roman" w:cs="Times New Roman" w:eastAsia="Times New Roman" w:hAnsi="Times New Roman"/>
          <w:b/>
          <w:bCs/>
          <w:sz w:val="24"/>
          <w:szCs w:val="24"/>
          <w:u w:val="single"/>
        </w:rPr>
        <w:t xml:space="preserve">Landing Page :</w:t>
      </w:r>
    </w:p>
    <w:p>
      <w:pPr>
        <w:spacing w:after="120" w:line="276"/>
        <w:jc w:val="both"/>
      </w:pPr>
      <w:r>
        <w:rPr>
          <w:rFonts w:ascii="Times New Roman" w:cs="Times New Roman" w:eastAsia="Times New Roman" w:hAnsi="Times New Roman"/>
          <w:sz w:val="24"/>
          <w:szCs w:val="24"/>
        </w:rPr>
        <w:t xml:space="preserve">Home introduces the index and its three dimensions with a custom three-node logo and top navigation. Published-country data, source-backed dataset totals (193 countries, 5,940 complete records, 1990–2023) and a historical trend replace administrative counters or invented statistics. Predict HDI loads the selected country into the predictor; Explore Global Data opens the explorer.</w:t>
      </w:r>
    </w:p>
    <w:p>
      <w:pPr>
        <w:keepNext/>
        <w:spacing w:after="60" w:before="80"/>
        <w:jc w:val="center"/>
      </w:pPr>
      <w:r>
        <w:drawing>
          <wp:inline distT="0" distB="0" distL="0" distR="0">
            <wp:extent cx="4953000" cy="4543425"/>
            <wp:effectExtent t="0" r="0" b="0" l="0"/>
            <wp:docPr id="1" name="Figure 2. Current homepage with the HDI Intelligence logo, navigation and a real country summary." descr="Figure 2. Current homepage with the HDI Intelligence logo, navigation and a real country summary." title="Figure 2. Current homepage with the HDI Intelligence logo, navigation and a real countr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543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2. Current homepage with the HDI Intelligence logo, navigation and a real country summary.</w:t>
      </w:r>
    </w:p>
    <w:p>
      <w:pPr>
        <w:keepNext/>
        <w:spacing w:after="80" w:before="120"/>
      </w:pPr>
      <w:r>
        <w:rPr>
          <w:rFonts w:ascii="Times New Roman" w:cs="Times New Roman" w:eastAsia="Times New Roman" w:hAnsi="Times New Roman"/>
          <w:b/>
          <w:bCs/>
          <w:sz w:val="24"/>
          <w:szCs w:val="24"/>
          <w:u w:val="single"/>
        </w:rPr>
        <w:t xml:space="preserve">Explore Data :</w:t>
      </w:r>
    </w:p>
    <w:p>
      <w:pPr>
        <w:spacing w:after="120" w:line="276"/>
        <w:jc w:val="both"/>
      </w:pPr>
      <w:r>
        <w:rPr>
          <w:rFonts w:ascii="Times New Roman" w:cs="Times New Roman" w:eastAsia="Times New Roman" w:hAnsi="Times New Roman"/>
          <w:sz w:val="24"/>
          <w:szCs w:val="24"/>
        </w:rPr>
        <w:t xml:space="preserve">The explorer combines region, country, observation-year and comparison controls. Selecting a year limits the trend through that year and updates both country summaries and the indicator card. The table filters independently by year, region, search and development category; Export filtered data downloads exactly those records as JSON, and Use these indicators transfers a complete observation into the predictor with its source year.</w:t>
      </w:r>
    </w:p>
    <w:p>
      <w:pPr>
        <w:keepNext/>
        <w:spacing w:after="60" w:before="80"/>
        <w:jc w:val="center"/>
      </w:pPr>
      <w:r>
        <w:drawing>
          <wp:inline distT="0" distB="0" distL="0" distR="0">
            <wp:extent cx="4953000" cy="4543425"/>
            <wp:effectExtent t="0" r="0" b="0" l="0"/>
            <wp:docPr id="1" name="Figure 3. Explore Data with Cyprus and China selected." descr="Figure 3. Explore Data with Cyprus and China selected." title="Figure 3. Explore Data with Cyprus and China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543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3. Explore Data with Cyprus and China selected.</w:t>
      </w:r>
    </w:p>
    <w:p>
      <w:pPr>
        <w:keepNext/>
        <w:spacing w:after="80" w:before="120"/>
      </w:pPr>
      <w:r>
        <w:rPr>
          <w:rFonts w:ascii="Times New Roman" w:cs="Times New Roman" w:eastAsia="Times New Roman" w:hAnsi="Times New Roman"/>
          <w:b/>
          <w:bCs/>
          <w:sz w:val="24"/>
          <w:szCs w:val="24"/>
          <w:u w:val="single"/>
        </w:rPr>
        <w:t xml:space="preserve">Historical HDI Visualization Repair :</w:t>
      </w:r>
    </w:p>
    <w:p>
      <w:pPr>
        <w:spacing w:after="120" w:line="276"/>
        <w:jc w:val="both"/>
      </w:pPr>
      <w:r>
        <w:rPr>
          <w:rFonts w:ascii="Times New Roman" w:cs="Times New Roman" w:eastAsia="Times New Roman" w:hAnsi="Times New Roman"/>
          <w:sz w:val="24"/>
          <w:szCs w:val="24"/>
        </w:rPr>
        <w:t xml:space="preserve">The reported Cyprus/China chart had valid data, series paths, legends and colours, yet the drawing SVG had zero width. A shared CSS rule applied max-width:100% to .recharts-wrapper, whose measurement parent was zero-width, overriding Recharts’ measured pixel width. Removing the constraint restored the plot without manufacturing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Diagnostic</w:t>
            </w:r>
          </w:p>
        </w:tc>
        <w:tc>
          <w:tcPr>
            <w:tcW w:type="dxa" w:w="3000"/>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Before repair</w:t>
            </w:r>
          </w:p>
        </w:tc>
        <w:tc>
          <w:tcPr>
            <w:tcW w:type="dxa" w:w="3026"/>
            <w:tcBorders>
              <w:top w:val="single" w:color="808080" w:sz="4"/>
              <w:left w:val="single" w:color="808080" w:sz="4"/>
              <w:bottom w:val="single" w:color="808080" w:sz="4"/>
              <w:right w:val="single" w:color="808080" w:sz="4"/>
            </w:tcBorders>
            <w:shd w:fill="E6EEF2"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After removing the constraint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Outer chart width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Approximately 691 px</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Approximately 691 px</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Drawing SVG width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 px</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691 px</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Historical records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34 per country</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Same unchanged records</w:t>
            </w:r>
          </w:p>
        </w:tc>
      </w:tr>
    </w:tbl>
    <w:p>
      <w:pPr>
        <w:spacing w:after="120"/>
      </w:pPr>
    </w:p>
    <w:p>
      <w:pPr>
        <w:spacing w:after="120" w:line="276"/>
        <w:jc w:val="both"/>
      </w:pPr>
      <w:r>
        <w:rPr>
          <w:rFonts w:ascii="Times New Roman" w:cs="Times New Roman" w:eastAsia="Times New Roman" w:hAnsi="Times New Roman"/>
          <w:sz w:val="24"/>
          <w:szCs w:val="24"/>
        </w:rPr>
        <w:t xml:space="preserve">A regression check now measures the SVG drawing viewport rather than merely checking that a path exists. The history component also includes missing calendar years explicitly, never connects across absent observations, shows point markers for short ranges and supplies a visible empty state.</w:t>
      </w:r>
    </w:p>
    <w:p>
      <w:pPr>
        <w:keepNext/>
        <w:spacing w:after="60" w:before="80"/>
        <w:jc w:val="center"/>
      </w:pPr>
      <w:r>
        <w:drawing>
          <wp:inline distT="0" distB="0" distL="0" distR="0">
            <wp:extent cx="4095750" cy="4276725"/>
            <wp:effectExtent t="0" r="0" b="0" l="0"/>
            <wp:docPr id="1" name="Figure 4. Published Cyprus/China trend after restoring the measured SVG width." descr="Figure 4. Published Cyprus/China trend after restoring the measured SVG width." title="Figure 4. Published Cyprus/China trend after restoring the measured SVG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2767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4. Published Cyprus/China trend after restoring the measured SVG width.</w:t>
      </w:r>
    </w:p>
    <w:p>
      <w:pPr>
        <w:keepNext/>
        <w:spacing w:after="80" w:before="120"/>
      </w:pPr>
      <w:r>
        <w:rPr>
          <w:rFonts w:ascii="Times New Roman" w:cs="Times New Roman" w:eastAsia="Times New Roman" w:hAnsi="Times New Roman"/>
          <w:b/>
          <w:bCs/>
          <w:sz w:val="24"/>
          <w:szCs w:val="24"/>
          <w:u w:val="single"/>
        </w:rPr>
        <w:t xml:space="preserve">AI-Powered HDI Predictor :</w:t>
      </w:r>
    </w:p>
    <w:p>
      <w:pPr>
        <w:spacing w:after="120" w:line="276"/>
        <w:jc w:val="both"/>
      </w:pPr>
      <w:r>
        <w:rPr>
          <w:rFonts w:ascii="Times New Roman" w:cs="Times New Roman" w:eastAsia="Times New Roman" w:hAnsi="Times New Roman"/>
          <w:sz w:val="24"/>
          <w:szCs w:val="24"/>
        </w:rPr>
        <w:t xml:space="preserve">The predictor groups health, schooling and income controls. Blank, non-numeric or out-of-bound entries prevent calculation, and a dirty-input notice shows when the displayed result still belongs to the previously committed baseline. The captured result is 0.680 / 1.000 (Medium development) against a formula reference of 0.684. Dimension bars show the health, education and income indices; Export result saves inputs, model estimate and formula reference. The estimate comes from the committed estimator, never from Groq.</w:t>
      </w:r>
    </w:p>
    <w:p>
      <w:pPr>
        <w:keepNext/>
        <w:spacing w:after="60" w:before="80"/>
        <w:jc w:val="center"/>
      </w:pPr>
      <w:r>
        <w:drawing>
          <wp:inline distT="0" distB="0" distL="0" distR="0">
            <wp:extent cx="4953000" cy="4543425"/>
            <wp:effectExtent t="0" r="0" b="0" l="0"/>
            <wp:docPr id="1" name="Figure 5. HDI Predictor using genuine model inference and the direct formula reference." descr="Figure 5. HDI Predictor using genuine model inference and the direct formula reference." title="Figure 5. HDI Predictor using genuine model inference and the direct formula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543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5. HDI Predictor using genuine model inference and the direct formula reference.</w:t>
      </w:r>
    </w:p>
    <w:p>
      <w:pPr>
        <w:keepNext/>
        <w:spacing w:after="80" w:before="120"/>
      </w:pPr>
      <w:r>
        <w:rPr>
          <w:rFonts w:ascii="Times New Roman" w:cs="Times New Roman" w:eastAsia="Times New Roman" w:hAnsi="Times New Roman"/>
          <w:b/>
          <w:bCs/>
          <w:sz w:val="24"/>
          <w:szCs w:val="24"/>
          <w:u w:val="single"/>
        </w:rPr>
        <w:t xml:space="preserve">Scenarios :</w:t>
      </w:r>
    </w:p>
    <w:p>
      <w:pPr>
        <w:spacing w:after="120" w:line="276"/>
        <w:jc w:val="both"/>
      </w:pPr>
      <w:r>
        <w:rPr>
          <w:rFonts w:ascii="Times New Roman" w:cs="Times New Roman" w:eastAsia="Times New Roman" w:hAnsi="Times New Roman"/>
          <w:sz w:val="24"/>
          <w:szCs w:val="24"/>
        </w:rPr>
        <w:t xml:space="preserve">Scenario analysis compares a committed baseline with modified indicators using the same estimator on both sides. Invalid inputs hide the chart and replace the delta with a correction prompt; Reset copies the baseline back. The captured comparison shows a change of +0.0692 HDI points. This is a hypothetical model comparison, not evidence that a policy would cause the change; the logarithmic income transformation and correlated inputs further limit interpretation.</w:t>
      </w:r>
    </w:p>
    <w:p>
      <w:pPr>
        <w:keepNext/>
        <w:spacing w:after="60" w:before="80"/>
        <w:jc w:val="center"/>
      </w:pPr>
      <w:r>
        <w:drawing>
          <wp:inline distT="0" distB="0" distL="0" distR="0">
            <wp:extent cx="4953000" cy="4543425"/>
            <wp:effectExtent t="0" r="0" b="0" l="0"/>
            <wp:docPr id="1" name="Figure 6. Scenario comparison with baseline, edited inputs and calculated differences." descr="Figure 6. Scenario comparison with baseline, edited inputs and calculated differences." title="Figure 6. Scenario comparison with baseline, edited inputs and calculated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543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6. Scenario comparison with baseline, edited inputs and calculated differences.</w:t>
      </w:r>
    </w:p>
    <w:p>
      <w:pPr>
        <w:keepNext/>
        <w:spacing w:after="80" w:before="120"/>
      </w:pPr>
      <w:r>
        <w:rPr>
          <w:rFonts w:ascii="Times New Roman" w:cs="Times New Roman" w:eastAsia="Times New Roman" w:hAnsi="Times New Roman"/>
          <w:b/>
          <w:bCs/>
          <w:sz w:val="24"/>
          <w:szCs w:val="24"/>
          <w:u w:val="single"/>
        </w:rPr>
        <w:t xml:space="preserve">Methodology :</w:t>
      </w:r>
    </w:p>
    <w:p>
      <w:pPr>
        <w:spacing w:after="120" w:line="276"/>
        <w:jc w:val="both"/>
      </w:pPr>
      <w:r>
        <w:rPr>
          <w:rFonts w:ascii="Times New Roman" w:cs="Times New Roman" w:eastAsia="Times New Roman" w:hAnsi="Times New Roman"/>
          <w:sz w:val="24"/>
          <w:szCs w:val="24"/>
        </w:rPr>
        <w:t xml:space="preserve">Methodology makes the data source, selection rule and evaluation limits visible: held-out metrics (MAE 0.0044, RMSE 0.0067, R² 0.9982), comparison-model validation errors, row partitions, a published-versus-predicted scatter plot and feature-reliance summaries. The diagonal is a visual reference, not an uncertainty band, and the scatter points are sampled from the committed held-out residual records.</w:t>
      </w:r>
    </w:p>
    <w:p>
      <w:pPr>
        <w:keepNext/>
        <w:spacing w:after="60" w:before="80"/>
        <w:jc w:val="center"/>
      </w:pPr>
      <w:r>
        <w:drawing>
          <wp:inline distT="0" distB="0" distL="0" distR="0">
            <wp:extent cx="4953000" cy="4543425"/>
            <wp:effectExtent t="0" r="0" b="0" l="0"/>
            <wp:docPr id="1" name="Figure 7. Methodology page with evaluation metrics and the held-out scatter plot." descr="Figure 7. Methodology page with evaluation metrics and the held-out scatter plot." title="Figure 7. Methodology page with evaluation metrics and the held-out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543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7. Methodology page with evaluation metrics and the held-out scatter plot.</w:t>
      </w:r>
    </w:p>
    <w:p>
      <w:pPr>
        <w:keepNext/>
        <w:spacing w:after="80" w:before="120"/>
      </w:pPr>
      <w:r>
        <w:rPr>
          <w:rFonts w:ascii="Times New Roman" w:cs="Times New Roman" w:eastAsia="Times New Roman" w:hAnsi="Times New Roman"/>
          <w:b/>
          <w:bCs/>
          <w:sz w:val="24"/>
          <w:szCs w:val="24"/>
          <w:u w:val="single"/>
        </w:rPr>
        <w:t xml:space="preserve">Personal AI Settings :</w:t>
      </w:r>
    </w:p>
    <w:p>
      <w:pPr>
        <w:spacing w:after="120" w:line="276"/>
        <w:jc w:val="both"/>
      </w:pPr>
      <w:r>
        <w:rPr>
          <w:rFonts w:ascii="Times New Roman" w:cs="Times New Roman" w:eastAsia="Times New Roman" w:hAnsi="Times New Roman"/>
          <w:sz w:val="24"/>
          <w:szCs w:val="24"/>
        </w:rPr>
        <w:t xml:space="preserve">The navbar key icon opens a dialog with keyboard focus containment and Escape dismissal. The key is masked by default and kept in memory for the current tab only; saving it does not contact Groq or imply it is verified. All data tools and predictions work without a key. No live AI-output screenshot is included, because mocked prose must not be presented as a real provider response.</w:t>
      </w:r>
    </w:p>
    <w:p>
      <w:pPr>
        <w:keepNext/>
        <w:spacing w:after="60" w:before="80"/>
        <w:jc w:val="center"/>
      </w:pPr>
      <w:r>
        <w:drawing>
          <wp:inline distT="0" distB="0" distL="0" distR="0">
            <wp:extent cx="3143250" cy="4276725"/>
            <wp:effectExtent t="0" r="0" b="0" l="0"/>
            <wp:docPr id="1" name="Figure 8. AI Settings with no credential entered or exposed." descr="Figure 8. AI Settings with no credential entered or exposed." title="Figure 8. AI Settings with no credential entered or ex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42767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8. AI Settings with no credential entered or exposed.</w:t>
      </w:r>
    </w:p>
    <w:p>
      <w:pPr>
        <w:keepNext/>
        <w:spacing w:after="80" w:before="120"/>
      </w:pPr>
      <w:r>
        <w:rPr>
          <w:rFonts w:ascii="Times New Roman" w:cs="Times New Roman" w:eastAsia="Times New Roman" w:hAnsi="Times New Roman"/>
          <w:b/>
          <w:bCs/>
          <w:sz w:val="24"/>
          <w:szCs w:val="24"/>
          <w:u w:val="single"/>
        </w:rPr>
        <w:t xml:space="preserve">Responsive Behaviour and Accessibility :</w:t>
      </w:r>
    </w:p>
    <w:p>
      <w:pPr>
        <w:spacing w:after="120" w:line="276"/>
        <w:jc w:val="both"/>
      </w:pPr>
      <w:r>
        <w:rPr>
          <w:rFonts w:ascii="Times New Roman" w:cs="Times New Roman" w:eastAsia="Times New Roman" w:hAnsi="Times New Roman"/>
          <w:sz w:val="24"/>
          <w:szCs w:val="24"/>
        </w:rPr>
        <w:t xml:space="preserve">The cyan identity is retained on small screens and in dark mode. Navigation becomes a dismissible dropdown, wide tables scroll inside their cards and plots receive measured non-zero dimensions. Reduced-motion users get static results, and exact-value tables provide alternatives to visual trends. Checks covered 390-pixel mobile and desktop viewports in both themes; this is scoped evidence, not a claim of universal accessibility certification.</w:t>
      </w:r>
    </w:p>
    <w:p>
      <w:pPr>
        <w:keepNext/>
        <w:spacing w:after="60" w:before="80"/>
        <w:jc w:val="center"/>
      </w:pPr>
      <w:r>
        <w:drawing>
          <wp:inline distT="0" distB="0" distL="0" distR="0">
            <wp:extent cx="2381250" cy="4400550"/>
            <wp:effectExtent t="0" r="0" b="0" l="0"/>
            <wp:docPr id="1" name="Figure 9. Actual mobile historical comparison with responsive chart sizing." descr="Figure 9. Actual mobile historical comparison with responsive chart sizing." title="Figure 9. Actual mobile historical comparison with responsive chart siz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44005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9. Actual mobile historical comparison with responsive chart sizing.</w:t>
      </w:r>
    </w:p>
    <w:p>
      <w:r>
        <w:br w:type="page"/>
      </w:r>
    </w:p>
    <w:p>
      <w:pPr>
        <w:keepNext/>
        <w:spacing w:after="160" w:before="240"/>
      </w:pPr>
      <w:r>
        <w:rPr>
          <w:rFonts w:ascii="Times New Roman" w:cs="Times New Roman" w:eastAsia="Times New Roman" w:hAnsi="Times New Roman"/>
          <w:b/>
          <w:bCs/>
          <w:sz w:val="30"/>
          <w:szCs w:val="30"/>
        </w:rPr>
        <w:t xml:space="preserve">Limitations and Future Scope:</w:t>
      </w:r>
    </w:p>
    <w:p>
      <w:pPr>
        <w:pStyle w:val="ListParagraph"/>
        <w:numPr>
          <w:ilvl w:val="0"/>
          <w:numId w:val="2"/>
        </w:numPr>
        <w:spacing w:after="40" w:line="264"/>
      </w:pPr>
      <w:r>
        <w:rPr>
          <w:rFonts w:ascii="Times New Roman" w:cs="Times New Roman" w:eastAsia="Times New Roman" w:hAnsi="Times New Roman"/>
          <w:sz w:val="24"/>
          <w:szCs w:val="24"/>
        </w:rPr>
        <w:t xml:space="preserve">HDI compresses multiple dimensions into an average and omits inequality and many environmental or institutional conditions.</w:t>
      </w:r>
    </w:p>
    <w:p>
      <w:pPr>
        <w:pStyle w:val="ListParagraph"/>
        <w:numPr>
          <w:ilvl w:val="0"/>
          <w:numId w:val="2"/>
        </w:numPr>
        <w:spacing w:after="40" w:line="264"/>
      </w:pPr>
      <w:r>
        <w:rPr>
          <w:rFonts w:ascii="Times New Roman" w:cs="Times New Roman" w:eastAsia="Times New Roman" w:hAnsi="Times New Roman"/>
          <w:sz w:val="24"/>
          <w:szCs w:val="24"/>
        </w:rPr>
        <w:t xml:space="preserve">The estimator reconstructs a formula-defined index; complete-case filtering, source revisions, country dependence and extrapolation constrain interpretation. There are no calibrated confidence intervals, and local sensitivity is not causal attribution.</w:t>
      </w:r>
    </w:p>
    <w:p>
      <w:pPr>
        <w:pStyle w:val="ListParagraph"/>
        <w:numPr>
          <w:ilvl w:val="0"/>
          <w:numId w:val="2"/>
        </w:numPr>
        <w:spacing w:after="40" w:line="264"/>
      </w:pPr>
      <w:r>
        <w:rPr>
          <w:rFonts w:ascii="Times New Roman" w:cs="Times New Roman" w:eastAsia="Times New Roman" w:hAnsi="Times New Roman"/>
          <w:sz w:val="24"/>
          <w:szCs w:val="24"/>
        </w:rPr>
        <w:t xml:space="preserve">AI text can be incorrect, depends on account access and may be rate limited; the site operator receives the key during a requested AI call.</w:t>
      </w:r>
    </w:p>
    <w:p>
      <w:pPr>
        <w:pStyle w:val="ListParagraph"/>
        <w:numPr>
          <w:ilvl w:val="0"/>
          <w:numId w:val="2"/>
        </w:numPr>
        <w:spacing w:after="40" w:line="264"/>
      </w:pPr>
      <w:r>
        <w:rPr>
          <w:rFonts w:ascii="Times New Roman" w:cs="Times New Roman" w:eastAsia="Times New Roman" w:hAnsi="Times New Roman"/>
          <w:sz w:val="24"/>
          <w:szCs w:val="24"/>
        </w:rPr>
        <w:t xml:space="preserve">Live Groq success and actual Vercel deployment are not verified; browser checks cover the recorded engine and viewports only.</w:t>
      </w:r>
    </w:p>
    <w:p>
      <w:pPr>
        <w:pStyle w:val="ListParagraph"/>
        <w:numPr>
          <w:ilvl w:val="0"/>
          <w:numId w:val="2"/>
        </w:numPr>
        <w:spacing w:after="40" w:line="264"/>
      </w:pPr>
      <w:r>
        <w:rPr>
          <w:rFonts w:ascii="Times New Roman" w:cs="Times New Roman" w:eastAsia="Times New Roman" w:hAnsi="Times New Roman"/>
          <w:sz w:val="24"/>
          <w:szCs w:val="24"/>
        </w:rPr>
        <w:t xml:space="preserve">Future work: a true forecasting study with lagged information and forward validation, durable public throttling, wider assistive-technology evaluation, data-release version selection and additional export formats.</w:t>
      </w:r>
    </w:p>
    <w:p>
      <w:pPr>
        <w:keepNext/>
        <w:spacing w:after="160" w:before="240"/>
      </w:pPr>
      <w:r>
        <w:rPr>
          <w:rFonts w:ascii="Times New Roman" w:cs="Times New Roman" w:eastAsia="Times New Roman" w:hAnsi="Times New Roman"/>
          <w:b/>
          <w:bCs/>
          <w:sz w:val="30"/>
          <w:szCs w:val="30"/>
        </w:rPr>
        <w:t xml:space="preserve">Conclusion :</w:t>
      </w:r>
    </w:p>
    <w:p>
      <w:pPr>
        <w:spacing w:after="120" w:line="276"/>
        <w:jc w:val="both"/>
      </w:pPr>
      <w:r>
        <w:rPr>
          <w:rFonts w:ascii="Times New Roman" w:cs="Times New Roman" w:eastAsia="Times New Roman" w:hAnsi="Times New Roman"/>
          <w:sz w:val="24"/>
          <w:szCs w:val="24"/>
        </w:rPr>
        <w:t xml:space="preserve">The HDI Prediction &amp; Analytics System connects a reproducible regression experiment with an understandable public interface. Using the pinned UNDP HDR 2025 data (5,940 complete country-year records across 193 countries), country-separated validation selected linear regression, which reached a held-out MAE of 0.004404, RMSE of 0.006670 and R² of 0.998183, while the direct formula remains the better reference when all components are known.</w:t>
      </w:r>
    </w:p>
    <w:p>
      <w:pPr>
        <w:spacing w:after="120" w:line="276"/>
        <w:jc w:val="both"/>
      </w:pPr>
      <w:r>
        <w:rPr>
          <w:rFonts w:ascii="Times New Roman" w:cs="Times New Roman" w:eastAsia="Times New Roman" w:hAnsi="Times New Roman"/>
          <w:sz w:val="24"/>
          <w:szCs w:val="24"/>
        </w:rPr>
        <w:t xml:space="preserve">The project demonstrates the complete machine learning lifecycle – data collection, preprocessing, exploratory analysis, model comparison, reproducible export, an interactive web application and verification – while keeping published observations, model estimates and hypothetical scenarios clearly distinct. The chart defect shows why valid data and DOM paths are insufficient evidence of a visible visualization; restoring measured SVG dimensions, preserving missing observations and testing real interactions aligned the implementation with its claims. The recorded checks support the implemented workflows, while the scientific and deployment limitations remain stated explicitly.</w:t>
      </w:r>
    </w:p>
    <w:p>
      <w:pPr>
        <w:keepNext/>
        <w:spacing w:after="80" w:before="140"/>
      </w:pPr>
      <w:r>
        <w:rPr>
          <w:rFonts w:ascii="Times New Roman" w:cs="Times New Roman" w:eastAsia="Times New Roman" w:hAnsi="Times New Roman"/>
          <w:b/>
          <w:bCs/>
          <w:sz w:val="24"/>
          <w:szCs w:val="24"/>
        </w:rPr>
        <w:t xml:space="preserve">References</w:t>
      </w:r>
    </w:p>
    <w:p>
      <w:pPr>
        <w:pStyle w:val="ListParagraph"/>
        <w:numPr>
          <w:ilvl w:val="0"/>
          <w:numId w:val="2"/>
        </w:numPr>
        <w:spacing w:after="40" w:line="264"/>
      </w:pPr>
      <w:r>
        <w:rPr>
          <w:rFonts w:ascii="Times New Roman" w:cs="Times New Roman" w:eastAsia="Times New Roman" w:hAnsi="Times New Roman"/>
          <w:sz w:val="24"/>
          <w:szCs w:val="24"/>
        </w:rPr>
        <w:t xml:space="preserve">United Nations Development Programme. Human Development Report 2025, documentation and downloads. https://hdr.undp.org/data-center/documentation-and-downloads</w:t>
      </w:r>
    </w:p>
    <w:p>
      <w:pPr>
        <w:pStyle w:val="ListParagraph"/>
        <w:numPr>
          <w:ilvl w:val="0"/>
          <w:numId w:val="2"/>
        </w:numPr>
        <w:spacing w:after="40" w:line="264"/>
      </w:pPr>
      <w:r>
        <w:rPr>
          <w:rFonts w:ascii="Times New Roman" w:cs="Times New Roman" w:eastAsia="Times New Roman" w:hAnsi="Times New Roman"/>
          <w:sz w:val="24"/>
          <w:szCs w:val="24"/>
        </w:rPr>
        <w:t xml:space="preserve">UNDP. HDR25 Composite indices complete time series (pinned source file used by the experiment).</w:t>
      </w:r>
    </w:p>
    <w:p>
      <w:pPr>
        <w:pStyle w:val="ListParagraph"/>
        <w:numPr>
          <w:ilvl w:val="0"/>
          <w:numId w:val="2"/>
        </w:numPr>
        <w:spacing w:after="40" w:line="264"/>
      </w:pPr>
      <w:r>
        <w:rPr>
          <w:rFonts w:ascii="Times New Roman" w:cs="Times New Roman" w:eastAsia="Times New Roman" w:hAnsi="Times New Roman"/>
          <w:sz w:val="24"/>
          <w:szCs w:val="24"/>
        </w:rPr>
        <w:t xml:space="preserve">Project artifacts: evaluation.json, model.json, countries.json, explorer.json, parity.json; code: shared/inference.mjs and ml/train.py.</w:t>
      </w:r>
    </w:p>
    <w:p>
      <w:pPr>
        <w:pStyle w:val="ListParagraph"/>
        <w:numPr>
          <w:ilvl w:val="0"/>
          <w:numId w:val="2"/>
        </w:numPr>
        <w:spacing w:after="40" w:line="264"/>
      </w:pPr>
      <w:r>
        <w:rPr>
          <w:rFonts w:ascii="Times New Roman" w:cs="Times New Roman" w:eastAsia="Times New Roman" w:hAnsi="Times New Roman"/>
          <w:sz w:val="24"/>
          <w:szCs w:val="24"/>
        </w:rPr>
        <w:t xml:space="preserve">Groq Console: https://console.groq.com/</w:t>
      </w:r>
    </w:p>
    <w:p>
      <w:pPr>
        <w:spacing w:after="80" w:before="360"/>
        <w:jc w:val="center"/>
      </w:pPr>
      <w:r>
        <w:rPr>
          <w:rFonts w:ascii="Times New Roman" w:cs="Times New Roman" w:eastAsia="Times New Roman" w:hAnsi="Times New Roman"/>
          <w:sz w:val="24"/>
          <w:szCs w:val="24"/>
        </w:rPr>
        <w:t xml:space="preserve">═════════════════════════════════════════════</w:t>
      </w:r>
    </w:p>
    <w:p>
      <w:pPr>
        <w:spacing w:after="40"/>
        <w:jc w:val="center"/>
      </w:pPr>
      <w:r>
        <w:rPr>
          <w:rFonts w:ascii="Times New Roman" w:cs="Times New Roman" w:eastAsia="Times New Roman" w:hAnsi="Times New Roman"/>
          <w:b/>
          <w:bCs/>
          <w:sz w:val="30"/>
          <w:szCs w:val="30"/>
        </w:rPr>
        <w:t xml:space="preserve">Thank You!</w:t>
      </w:r>
    </w:p>
    <w:p>
      <w:pPr>
        <w:spacing w:after="40"/>
        <w:jc w:val="center"/>
      </w:pPr>
      <w:r>
        <w:rPr>
          <w:rFonts w:ascii="Times New Roman" w:cs="Times New Roman" w:eastAsia="Times New Roman" w:hAnsi="Times New Roman"/>
          <w:sz w:val="24"/>
          <w:szCs w:val="24"/>
        </w:rPr>
        <w:t xml:space="preserve">Thank you for reviewing this project.</w:t>
      </w:r>
    </w:p>
    <w:p>
      <w:pPr>
        <w:jc w:val="center"/>
      </w:pPr>
      <w:r>
        <w:rPr>
          <w:rFonts w:ascii="Times New Roman" w:cs="Times New Roman" w:eastAsia="Times New Roman" w:hAnsi="Times New Roman"/>
          <w:sz w:val="24"/>
          <w:szCs w:val="24"/>
        </w:rPr>
        <w:t xml:space="preserve">═════════════════════════════════════════════</w:t>
      </w:r>
    </w:p>
    <w:sectPr>
      <w:footerReference w:type="default" r:id="rId7"/>
      <w:pgSz w:w="11906" w:h="16838" w:orient="portrait"/>
      <w:pgMar w:top="1440" w:right="1440" w:bottom="1440" w:left="1440" w:header="708" w:footer="708" w:gutter="0"/>
      <w:pgBorders w:display="allPages" w:offsetFrom="page">
        <w:top w:val="single" w:color="000000" w:sz="8" w:space="24"/>
        <w:left w:val="single" w:color="000000" w:sz="8" w:space="24"/>
        <w:bottom w:val="single" w:color="000000" w:sz="8" w:space="24"/>
        <w:right w:val="single" w:color="000000"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HDI Prediction &amp; Analytics System – Project Documentation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88feb439044075800666468b1df61ebc27758d.png"/><Relationship Id="rId9" Type="http://schemas.openxmlformats.org/officeDocument/2006/relationships/image" Target="media/8d6daa2080dbdde2dbd698bfd2f8b70279c122cf.png"/><Relationship Id="rId10" Type="http://schemas.openxmlformats.org/officeDocument/2006/relationships/image" Target="media/26aef7a38c988f532a387ee95bfe911adecd3ebb.png"/><Relationship Id="rId11" Type="http://schemas.openxmlformats.org/officeDocument/2006/relationships/image" Target="media/4f6ab38314402971d7e24ca5ef9d1cda8cffc008.png"/><Relationship Id="rId12" Type="http://schemas.openxmlformats.org/officeDocument/2006/relationships/image" Target="media/a0e8964225ca3ba6d4f6ef31e6f5fabc2be0639d.png"/><Relationship Id="rId13" Type="http://schemas.openxmlformats.org/officeDocument/2006/relationships/image" Target="media/e8dc35659150245ca6d94497ca84eb1cbcc1651b.png"/><Relationship Id="rId14" Type="http://schemas.openxmlformats.org/officeDocument/2006/relationships/image" Target="media/c13118f5b9e665a4cdacc2ddc5ed451fcc99d90d.png"/><Relationship Id="rId15" Type="http://schemas.openxmlformats.org/officeDocument/2006/relationships/image" Target="media/cda55b784aed9ffb5e11558871d0bb47f6e1a106.png"/><Relationship Id="rId16" Type="http://schemas.openxmlformats.org/officeDocument/2006/relationships/image" Target="media/fc2b5ec2dc53c59262d4c370c3d7f3a16f641d1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HDI Prediction &amp; Analytics System - Project Documentation</dc:title>
  <dc:creator>Madireddy Meena Mahanth Harinadh</dc:creator>
  <cp:lastModifiedBy>Un-named</cp:lastModifiedBy>
  <cp:revision>1</cp:revision>
  <dcterms:created xsi:type="dcterms:W3CDTF">2026-10-28T18:22:02.653Z</dcterms:created>
  <dcterms:modified xsi:type="dcterms:W3CDTF">2026-10-28T18:22:02.658Z</dcterms:modified>
</cp:coreProperties>
</file>

<file path=docProps/custom.xml><?xml version="1.0" encoding="utf-8"?>
<Properties xmlns="http://schemas.openxmlformats.org/officeDocument/2006/custom-properties" xmlns:vt="http://schemas.openxmlformats.org/officeDocument/2006/docPropsVTypes"/>
</file>