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6E" w:rsidRPr="001F356E" w:rsidRDefault="001F356E" w:rsidP="001F356E">
      <w:pPr>
        <w:shd w:val="clear" w:color="auto" w:fill="FFFFFF"/>
        <w:spacing w:after="168" w:line="240" w:lineRule="auto"/>
        <w:rPr>
          <w:rFonts w:ascii="Helvetica" w:eastAsia="Times New Roman" w:hAnsi="Helvetica" w:cs="Helvetica"/>
          <w:b/>
          <w:bCs/>
          <w:color w:val="292F32"/>
          <w:sz w:val="18"/>
          <w:szCs w:val="18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292F32"/>
          <w:sz w:val="18"/>
          <w:szCs w:val="18"/>
          <w:lang w:eastAsia="en-IN"/>
        </w:rPr>
        <w:t>Retail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797979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797979"/>
          <w:sz w:val="12"/>
          <w:szCs w:val="12"/>
          <w:lang w:eastAsia="en-IN"/>
        </w:rPr>
        <w:t>Project 3 </w:t>
      </w:r>
    </w:p>
    <w:p w:rsidR="001F356E" w:rsidRPr="001F356E" w:rsidRDefault="001F356E" w:rsidP="001F356E">
      <w:pPr>
        <w:shd w:val="clear" w:color="auto" w:fill="FFFFFF"/>
        <w:spacing w:after="106" w:line="240" w:lineRule="auto"/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  <w:t>DESCRIPTION</w:t>
      </w:r>
    </w:p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Problem Statement</w:t>
      </w:r>
    </w:p>
    <w:p w:rsidR="001F356E" w:rsidRPr="001F356E" w:rsidRDefault="001F356E" w:rsidP="001F35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It is a critical requirement for business to understand the value derived from a customer. RFM is a method used for analyzing customer value.</w:t>
      </w:r>
    </w:p>
    <w:p w:rsidR="001F356E" w:rsidRPr="001F356E" w:rsidRDefault="001F356E" w:rsidP="001F35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Customer segmentation is the practice of segregating the customer base into groups of individuals based on some common characteristics such as age, gender, interests, and spending habits</w:t>
      </w:r>
    </w:p>
    <w:p w:rsidR="001F356E" w:rsidRPr="001F356E" w:rsidRDefault="001F356E" w:rsidP="001F35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Perform customer segmentation using RFM analysis. The resulting segments can be ordered from most valuable (highest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, frequency, and value) to least valuable (lowest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, frequency, and value).</w:t>
      </w:r>
    </w:p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Dataset Description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72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9"/>
        <w:gridCol w:w="5898"/>
      </w:tblGrid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number. Nominal, a six digit integral number uniquely assigned to each transaction. If this code starts with letter 'c', it indicates a cancellation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code. Nominal, a five digit integral number uniquely assigned to each distinct product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name. Nominal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quantities of each product (item) per transaction. Numeric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Date and time. Numeric, the day and time when each transaction was generated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price. Numeric, product price per unit in sterling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number. Nominal, a six digit integral number uniquely assigned to each customer</w:t>
            </w:r>
          </w:p>
        </w:tc>
      </w:tr>
      <w:tr w:rsidR="001F356E" w:rsidRPr="001F356E" w:rsidTr="001F356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1F356E" w:rsidRPr="001F356E" w:rsidRDefault="001F356E" w:rsidP="001F356E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35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name. Nominal, the name of the country where each customer resides</w:t>
            </w:r>
          </w:p>
        </w:tc>
      </w:tr>
    </w:tbl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1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Cleaning: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Perform a preliminary data inspection and data cleaning.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a. Check for missing data and formulate an apt strategy to treat them.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b. Remove duplicate data records.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c. Perform descriptive analytics on the given data.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Transformation: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Perform cohort analysis (a cohort is a group of subjects that share a defining characteristic). Observe how a cohort behaves across time and compare it to other cohorts.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a. Create month cohorts and analyze active customers for each cohort.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b. Analyze the retention rate of customers.</w:t>
      </w:r>
    </w:p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2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 xml:space="preserve">Data </w:t>
      </w:r>
      <w:proofErr w:type="spellStart"/>
      <w:proofErr w:type="gramStart"/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Modeling</w:t>
      </w:r>
      <w:proofErr w:type="spellEnd"/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 xml:space="preserve"> :</w:t>
      </w:r>
      <w:proofErr w:type="gramEnd"/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Build a RFM (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Frequency Monetary) model.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means the number of days since a customer made the last purchase. Frequency is the number of purchase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Calculate RFM metrics.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lastRenderedPageBreak/>
        <w:t xml:space="preserve">3. Build RFM Segments. Give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, frequency, and monetary scores individually by dividing them into quartiles.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b1. Combine three ratings to get a RFM segment (as strings).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b2. Get the RFM score by adding up the three ratings.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b3. Analyze the RFM segments by summarizing them and comment on the findings.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Note: Rate “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recency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" for customer who has been active more recently higher than the less recent customer, because each company wants its customers to be recent.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Note: Rate “frequency" and “monetary" higher, because the company wants the customer to visit more often and spend more money</w:t>
      </w:r>
    </w:p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3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 xml:space="preserve">Data </w:t>
      </w:r>
      <w:proofErr w:type="spellStart"/>
      <w:proofErr w:type="gramStart"/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Modeling</w:t>
      </w:r>
      <w:proofErr w:type="spellEnd"/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 xml:space="preserve"> :</w:t>
      </w:r>
      <w:proofErr w:type="gramEnd"/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Create clusters using k-means clustering algorithm.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a. Prepare the data for the algorithm. If the data is asymmetrically distributed, manage the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skewness</w:t>
      </w:r>
      <w:proofErr w:type="spell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with appropriate transformation. Standardize the data.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b. Decide the optimum number of clusters to be formed.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c. Analyze these clusters and comment on the results.</w:t>
      </w:r>
    </w:p>
    <w:p w:rsidR="001F356E" w:rsidRPr="001F356E" w:rsidRDefault="001F356E" w:rsidP="001F356E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1F356E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4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Reporting:​​​​​​​</w:t>
      </w:r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Create a dashboard in tableau by choosing appropriate chart types and metrics useful for the business. The dashboard must entail the following: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a. Country-wise analysis to demonstrate average </w:t>
      </w:r>
      <w:proofErr w:type="gram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spend</w:t>
      </w:r>
      <w:proofErr w:type="gram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. Use a bar chart to show the monthly figures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b. Bar graph of top 15 products which are mostly ordered by the users to show the number of products sold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c. Bar graph to show the count of orders vs. hours throughout the day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d. Plot the distribution of RFM values using histogram and frequency charts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e. Plot error (cost) vs. number of clusters selected</w:t>
      </w:r>
    </w:p>
    <w:p w:rsidR="001F356E" w:rsidRPr="001F356E" w:rsidRDefault="001F356E" w:rsidP="001F356E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f. Visualize </w:t>
      </w:r>
      <w:proofErr w:type="gram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to compare</w:t>
      </w:r>
      <w:proofErr w:type="gramEnd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the RFM values of the clusters using </w:t>
      </w:r>
      <w:proofErr w:type="spellStart"/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heatmap</w:t>
      </w:r>
      <w:proofErr w:type="spellEnd"/>
    </w:p>
    <w:p w:rsidR="001F356E" w:rsidRPr="001F356E" w:rsidRDefault="001F356E" w:rsidP="001F356E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1F356E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Download the data sets from </w:t>
      </w:r>
      <w:hyperlink r:id="rId5" w:tgtFrame="_blank" w:history="1">
        <w:r w:rsidRPr="001F356E">
          <w:rPr>
            <w:rFonts w:ascii="Helvetica" w:eastAsia="Times New Roman" w:hAnsi="Helvetica" w:cs="Helvetica"/>
            <w:color w:val="777777"/>
            <w:sz w:val="11"/>
            <w:lang w:eastAsia="en-IN"/>
          </w:rPr>
          <w:t>here</w:t>
        </w:r>
      </w:hyperlink>
      <w:r w:rsidRPr="001F356E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 .</w:t>
      </w:r>
    </w:p>
    <w:p w:rsidR="00726BA3" w:rsidRDefault="00726BA3"/>
    <w:sectPr w:rsidR="00726BA3" w:rsidSect="0072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63DCC"/>
    <w:multiLevelType w:val="multilevel"/>
    <w:tmpl w:val="142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F356E"/>
    <w:rsid w:val="001F356E"/>
    <w:rsid w:val="0072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A3"/>
  </w:style>
  <w:style w:type="paragraph" w:styleId="Heading3">
    <w:name w:val="heading 3"/>
    <w:basedOn w:val="Normal"/>
    <w:link w:val="Heading3Char"/>
    <w:uiPriority w:val="9"/>
    <w:qFormat/>
    <w:rsid w:val="001F3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5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5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35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4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042">
              <w:marLeft w:val="0"/>
              <w:marRight w:val="0"/>
              <w:marTop w:val="3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2019-08-21T03:00:00Z</dcterms:created>
  <dcterms:modified xsi:type="dcterms:W3CDTF">2019-08-21T03:00:00Z</dcterms:modified>
</cp:coreProperties>
</file>