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</w:rPr>
        <w:t>IT-Колледж «Сириус»</w:t>
      </w:r>
    </w:p>
    <w:p w14:paraId="02000000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03000000">
      <w:pPr>
        <w:spacing w:after="0" w:before="0"/>
        <w:ind w:firstLine="0" w:left="0" w:right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</w:rPr>
        <w:t>________________________________________________________________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04000000">
      <w:pPr>
        <w:spacing w:after="0" w:before="0"/>
        <w:ind w:firstLine="0" w:left="0" w:righ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</w:rPr>
        <w:t>ДОКЛАД</w:t>
      </w:r>
    </w:p>
    <w:p w14:paraId="05000000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06000000">
      <w:pPr>
        <w:spacing w:after="0" w:before="0"/>
        <w:ind w:firstLine="0" w:left="0" w:right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по дисциплине «Введение в специальность»</w:t>
      </w:r>
    </w:p>
    <w:p w14:paraId="07000000">
      <w:pPr>
        <w:spacing w:after="0" w:before="0"/>
        <w:ind w:firstLine="0" w:left="0" w:right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 xml:space="preserve">на тему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«Биоинформатика и методы в биоинформатике»</w:t>
      </w:r>
    </w:p>
    <w:p w14:paraId="08000000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09000000">
      <w:pPr>
        <w:spacing w:after="0" w:before="0"/>
        <w:ind w:firstLine="0" w:left="0" w:right="0"/>
        <w:jc w:val="right"/>
        <w:rPr>
          <w:rFonts w:ascii="Times New Roman" w:hAnsi="Times New Roman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Выполнил: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Студент группы</w:t>
      </w:r>
    </w:p>
    <w:p w14:paraId="0A000000">
      <w:pPr>
        <w:spacing w:after="0" w:before="0"/>
        <w:ind w:firstLine="0" w:left="0" w:right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1.9.7.1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>Дятлова Мария</w:t>
      </w:r>
    </w:p>
    <w:p w14:paraId="0B000000">
      <w:pPr>
        <w:spacing w:after="0" w:before="0"/>
        <w:ind w:firstLine="0" w:left="0" w:right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Андреевна</w:t>
      </w:r>
    </w:p>
    <w:p w14:paraId="0C000000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0D000000">
      <w:pPr>
        <w:spacing w:after="0" w:before="0"/>
        <w:ind w:firstLine="0" w:left="0" w:right="0"/>
        <w:jc w:val="right"/>
        <w:rPr>
          <w:rFonts w:ascii="Times New Roman" w:hAnsi="Times New Roman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Принял:</w:t>
      </w:r>
    </w:p>
    <w:p w14:paraId="0E000000">
      <w:pPr>
        <w:spacing w:after="0" w:before="0"/>
        <w:ind w:firstLine="0" w:left="0" w:right="0"/>
        <w:jc w:val="right"/>
        <w:rPr>
          <w:rFonts w:ascii="Times New Roman" w:hAnsi="Times New Roman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Старший преподаватель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Тенигин Альберт Андреевич</w:t>
      </w:r>
    </w:p>
    <w:p w14:paraId="0F000000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10000000">
      <w:pPr>
        <w:spacing w:after="0" w:before="0"/>
        <w:ind w:firstLine="0" w:left="0" w:right="0"/>
        <w:jc w:val="right"/>
        <w:rPr>
          <w:rFonts w:ascii="Times New Roman" w:hAnsi="Times New Roman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_____________________</w:t>
      </w:r>
    </w:p>
    <w:p w14:paraId="11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 w:type="page"/>
      </w:r>
    </w:p>
    <w:p w14:paraId="12000000">
      <w:pPr>
        <w:spacing w:before="0"/>
        <w:ind w:hanging="425" w:left="1134" w:right="1134"/>
        <w:rPr>
          <w:rFonts w:ascii="Times New Roman" w:hAnsi="Times New Roman"/>
        </w:rPr>
      </w:pPr>
    </w:p>
    <w:p w14:paraId="13000000">
      <w:bookmarkStart w:id="1" w:name="__RefHeading___1"/>
      <w:bookmarkEnd w:id="1"/>
      <w:pPr>
        <w:pStyle w:val="Style_2"/>
        <w:spacing w:before="0" w:line="360" w:lineRule="auto"/>
        <w:ind w:hanging="425" w:left="1134" w:right="113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Содержание</w:t>
      </w:r>
    </w:p>
    <w:p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Содержание</w:t>
      </w:r>
      <w:r>
        <w:tab/>
      </w:r>
      <w:r>
        <w:fldChar w:dirty="1" w:fldCharType="begin"/>
      </w:r>
      <w:r>
        <w:instrText>PAGEREF __RefHeading___1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15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Глоссарий</w:t>
      </w:r>
      <w:r>
        <w:tab/>
      </w:r>
      <w:r>
        <w:fldChar w:dirty="1" w:fldCharType="begin"/>
      </w:r>
      <w:r>
        <w:instrText>PAGEREF __RefHeading___2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6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Введение</w:t>
      </w:r>
      <w:r>
        <w:tab/>
      </w:r>
      <w:r>
        <w:fldChar w:dirty="1"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7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Актуальность направления</w:t>
      </w:r>
      <w:r>
        <w:tab/>
      </w:r>
      <w:r>
        <w:fldChar w:dirty="1" w:fldCharType="begin"/>
      </w:r>
      <w:r>
        <w:instrText>PAGEREF __RefHeading___4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8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Языки программирования в биоинформатике</w:t>
      </w:r>
      <w:r>
        <w:tab/>
      </w:r>
      <w:r>
        <w:fldChar w:dirty="1" w:fldCharType="begin"/>
      </w:r>
      <w:r>
        <w:instrText>PAGEREF __RefHeading___5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9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Алгоритмы Байера-Мура и Кнута-Морриса-Пратта</w:t>
      </w:r>
      <w:r>
        <w:tab/>
      </w:r>
      <w:r>
        <w:fldChar w:dirty="1" w:fldCharType="begin"/>
      </w:r>
      <w:r>
        <w:instrText>PAGEREF __RefHeading___6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A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Роль глубокого обучения в математической биологии</w:t>
      </w:r>
      <w:r>
        <w:tab/>
      </w:r>
      <w:r>
        <w:fldChar w:dirty="1" w:fldCharType="begin"/>
      </w:r>
      <w:r>
        <w:instrText>PAGEREF __RefHeading___7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1B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Биоинформатика на примере одного исследования</w:t>
      </w:r>
      <w:r>
        <w:tab/>
      </w:r>
      <w:r>
        <w:fldChar w:dirty="1" w:fldCharType="begin"/>
      </w:r>
      <w:r>
        <w:instrText>PAGEREF __RefHeading___8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1C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Выводы и обсуждение</w:t>
      </w:r>
      <w:r>
        <w:tab/>
      </w:r>
      <w:r>
        <w:fldChar w:dirty="1" w:fldCharType="begin"/>
      </w:r>
      <w:r>
        <w:instrText>PAGEREF __RefHeading___9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1D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"__RefHeading___66"</w:instrText>
      </w:r>
      <w:r>
        <w:fldChar w:fldCharType="separate"/>
      </w:r>
      <w:r>
        <w:t>Список литературы</w:t>
      </w:r>
      <w:r>
        <w:tab/>
      </w:r>
      <w:r>
        <w:fldChar w:dirty="1" w:fldCharType="begin"/>
      </w:r>
      <w:r>
        <w:instrText>PAGEREF __RefHeading___66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1E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Приложение</w:t>
      </w:r>
      <w:r>
        <w:tab/>
      </w:r>
      <w:r>
        <w:fldChar w:dirty="1" w:fldCharType="begin"/>
      </w:r>
      <w:r>
        <w:instrText>PAGEREF __RefHeading___11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r>
        <w:fldChar w:fldCharType="end"/>
      </w:r>
    </w:p>
    <w:p w14:paraId="20000000">
      <w:pPr>
        <w:spacing w:before="0" w:line="360" w:lineRule="auto"/>
        <w:ind w:hanging="425" w:left="1134" w:right="1134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br w:type="page"/>
      </w:r>
    </w:p>
    <w:p w14:paraId="21000000">
      <w:bookmarkStart w:id="2" w:name="__RefHeading___2"/>
      <w:bookmarkEnd w:id="2"/>
      <w:pPr>
        <w:pStyle w:val="Style_2"/>
        <w:spacing w:before="0" w:line="360" w:lineRule="auto"/>
        <w:ind w:hanging="425" w:left="1134" w:right="113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Глоссарий</w:t>
      </w:r>
    </w:p>
    <w:p w14:paraId="22000000">
      <w:pPr>
        <w:pStyle w:val="Style_1"/>
        <w:numPr>
          <w:numId w:val="1"/>
        </w:numPr>
        <w:spacing w:line="360" w:lineRule="auto"/>
        <w:ind w:hanging="425" w:left="1134" w:right="113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ЭКГ – электрокардиограмма</w:t>
      </w:r>
    </w:p>
    <w:p w14:paraId="23000000">
      <w:pPr>
        <w:pStyle w:val="Style_1"/>
        <w:numPr>
          <w:numId w:val="1"/>
        </w:numPr>
        <w:spacing w:line="360" w:lineRule="auto"/>
        <w:ind w:hanging="425" w:left="1134" w:right="113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ЭЭГ – электроэнцефалограмма </w:t>
      </w:r>
    </w:p>
    <w:p w14:paraId="24000000">
      <w:pPr>
        <w:pStyle w:val="Style_1"/>
        <w:numPr>
          <w:numId w:val="1"/>
        </w:numPr>
        <w:spacing w:line="360" w:lineRule="auto"/>
        <w:ind w:hanging="425" w:left="1134" w:right="113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МО – машинное обучение</w:t>
      </w:r>
    </w:p>
    <w:p w14:paraId="25000000">
      <w:pPr>
        <w:pStyle w:val="Style_1"/>
        <w:numPr>
          <w:numId w:val="1"/>
        </w:numPr>
        <w:spacing w:line="360" w:lineRule="auto"/>
        <w:ind w:hanging="425" w:left="1134" w:right="113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ИИ – искусственный интеллект</w:t>
      </w:r>
    </w:p>
    <w:p w14:paraId="26000000">
      <w:pPr>
        <w:pStyle w:val="Style_1"/>
        <w:numPr>
          <w:numId w:val="1"/>
        </w:numPr>
        <w:spacing w:line="360" w:lineRule="auto"/>
        <w:ind w:hanging="425" w:left="1134" w:right="113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DCM (</w:t>
      </w:r>
      <w:r>
        <w:rPr>
          <w:rFonts w:ascii="Times New Roman" w:hAnsi="Times New Roman"/>
        </w:rPr>
        <w:t>dilated cardiomyopathy)</w:t>
      </w:r>
      <w:r>
        <w:rPr>
          <w:rFonts w:ascii="Times New Roman" w:hAnsi="Times New Roman"/>
        </w:rPr>
        <w:t xml:space="preserve"> – кардиомиопатия</w:t>
      </w:r>
    </w:p>
    <w:p w14:paraId="27000000">
      <w:pPr>
        <w:pStyle w:val="Style_1"/>
        <w:numPr>
          <w:numId w:val="1"/>
        </w:numPr>
        <w:spacing w:line="360" w:lineRule="auto"/>
        <w:ind w:hanging="425" w:left="1134" w:right="113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Deep Learning – глубокое обучение</w:t>
      </w:r>
    </w:p>
    <w:p w14:paraId="28000000">
      <w:pPr>
        <w:pStyle w:val="Style_1"/>
        <w:numPr>
          <w:numId w:val="1"/>
        </w:numPr>
        <w:spacing w:line="360" w:lineRule="auto"/>
        <w:ind w:hanging="425" w:left="1134" w:right="113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ARG – гены, связанные с аутофагией</w:t>
      </w:r>
    </w:p>
    <w:p w14:paraId="29000000">
      <w:pPr>
        <w:pStyle w:val="Style_1"/>
        <w:numPr>
          <w:numId w:val="1"/>
        </w:numPr>
        <w:spacing w:line="360" w:lineRule="auto"/>
        <w:ind w:hanging="425" w:left="1134" w:right="113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LASSO - </w:t>
      </w:r>
      <w:r>
        <w:rPr>
          <w:rFonts w:ascii="Times New Roman" w:hAnsi="Times New Roman"/>
        </w:rPr>
        <w:t>Оператор наименьшей абсолютной усадки и выбора</w:t>
      </w:r>
    </w:p>
    <w:p w14:paraId="2A000000">
      <w:pPr>
        <w:pStyle w:val="Style_1"/>
        <w:numPr>
          <w:numId w:val="1"/>
        </w:numPr>
        <w:spacing w:line="360" w:lineRule="auto"/>
        <w:ind w:hanging="425" w:left="1134" w:right="113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SVM-RFE - </w:t>
      </w:r>
      <w:r>
        <w:rPr>
          <w:rFonts w:ascii="Times New Roman" w:hAnsi="Times New Roman"/>
        </w:rPr>
        <w:t>Устранение машинно-рекурсивной функции опорного вектора</w:t>
      </w:r>
    </w:p>
    <w:p w14:paraId="2B000000">
      <w:pPr>
        <w:pStyle w:val="Style_1"/>
        <w:spacing w:line="360" w:lineRule="auto"/>
        <w:ind w:hanging="425" w:left="-283" w:right="1134"/>
        <w:jc w:val="left"/>
        <w:rPr>
          <w:rFonts w:ascii="Times New Roman" w:hAnsi="Times New Roman"/>
        </w:rPr>
      </w:pPr>
    </w:p>
    <w:p w14:paraId="2C000000">
      <w:pPr>
        <w:pStyle w:val="Style_1"/>
        <w:spacing w:line="360" w:lineRule="auto"/>
        <w:ind w:hanging="425" w:left="425" w:right="113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D000000">
      <w:bookmarkStart w:id="3" w:name="__RefHeading___3"/>
      <w:bookmarkEnd w:id="3"/>
      <w:pPr>
        <w:pStyle w:val="Style_2"/>
        <w:spacing w:line="360" w:lineRule="auto"/>
        <w:ind w:hanging="425" w:left="1134" w:right="113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</w:p>
    <w:p w14:paraId="2E000000">
      <w:pPr>
        <w:pStyle w:val="Style_1"/>
        <w:spacing w:before="0" w:line="360" w:lineRule="auto"/>
        <w:ind w:hanging="425" w:left="1134" w:right="113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Биоинформатика (математическая биология)</w:t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 xml:space="preserve"> это нестандартное направление, объединяющее на стыке как гуманитарные, т</w:t>
      </w:r>
      <w:r>
        <w:rPr>
          <w:rFonts w:ascii="Times New Roman" w:hAnsi="Times New Roman"/>
          <w:sz w:val="28"/>
        </w:rPr>
        <w:t xml:space="preserve">ак и технические специальности. Математическая биология включает в себя такие науки и предметы, как: общую биологию, генетику, химию, высшую математику, молекулярную биологию, большие данные и искусственный интеллект, а также - статистику. </w:t>
      </w:r>
    </w:p>
    <w:p w14:paraId="2F000000">
      <w:pPr>
        <w:pStyle w:val="Style_1"/>
        <w:spacing w:before="0" w:line="360" w:lineRule="auto"/>
        <w:ind w:hanging="425" w:left="1134" w:right="113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Биоинформатика отличается тем, что при работе со статистикой и машинным обучением берутся данные природного или лабораторного происхождения.</w:t>
      </w:r>
    </w:p>
    <w:p w14:paraId="30000000">
      <w:pPr>
        <w:pStyle w:val="Style_1"/>
        <w:spacing w:before="0" w:line="360" w:lineRule="auto"/>
        <w:ind w:hanging="425" w:left="1134" w:right="1134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ab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В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 xml:space="preserve"> математической биологии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 xml:space="preserve"> при анализе последовательностей используются методы дискретной математики, статистики и моделирования на основе математических способов.</w:t>
      </w:r>
    </w:p>
    <w:p w14:paraId="31000000">
      <w:pPr>
        <w:pStyle w:val="Style_1"/>
        <w:spacing w:before="0"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ab/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В последнее время математическая биология вышла за пределы анализа только биологических последовательностей и стала важным инструментом в исследовании других видов био-данных – научных текстов, изображений (фотографий, микроскопических и томографических снимков), физиологических и биохимических данных, данных ЭЭГ и ЭКГ и многих других.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 xml:space="preserve"> последние годы в биоинформатике все более активно используются методы машинного обучения и анализа больших данных. В реферате представлены и описаны некоторые алгоритмы, а также приведено исследование с методами математической биологии и машинного обучения, которые помогли выявить </w:t>
      </w:r>
      <w:r>
        <w:rPr>
          <w:rFonts w:ascii="Times New Roman" w:hAnsi="Times New Roman"/>
        </w:rPr>
        <w:t>10 генно-целевых препаратов и осложнений для DCM.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 xml:space="preserve"> </w:t>
      </w:r>
    </w:p>
    <w:p w14:paraId="32000000">
      <w:pPr>
        <w:sectPr>
          <w:pgSz w:h="16838" w:orient="portrait" w:w="11906"/>
          <w:pgMar w:bottom="1134" w:left="1304" w:right="737" w:top="1134"/>
          <w:pgNumType w:fmt="decimal"/>
        </w:sectPr>
      </w:pPr>
    </w:p>
    <w:p w14:paraId="33000000">
      <w:pPr>
        <w:pStyle w:val="Style_1"/>
        <w:spacing w:before="0" w:line="360" w:lineRule="auto"/>
        <w:ind w:hanging="425" w:left="1134" w:right="1134"/>
        <w:rPr>
          <w:rFonts w:ascii="Times New Roman" w:hAnsi="Times New Roman"/>
        </w:rPr>
      </w:pPr>
    </w:p>
    <w:p w14:paraId="34000000">
      <w:bookmarkStart w:id="4" w:name="__RefHeading___4"/>
      <w:bookmarkEnd w:id="4"/>
      <w:pPr>
        <w:pStyle w:val="Style_2"/>
        <w:spacing w:before="0" w:line="360" w:lineRule="auto"/>
        <w:ind w:hanging="425" w:left="1134" w:right="113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Актуальность направления</w:t>
      </w:r>
    </w:p>
    <w:p w14:paraId="35000000">
      <w:pPr>
        <w:spacing w:after="143" w:before="0" w:line="360" w:lineRule="auto"/>
        <w:ind w:hanging="425" w:left="1134" w:right="1134"/>
        <w:jc w:val="both"/>
        <w:rPr>
          <w:rFonts w:ascii="Times New Roman" w:hAnsi="Times New Roman"/>
          <w:b w:val="1"/>
          <w:i w:val="0"/>
          <w:caps w:val="0"/>
          <w:strike w:val="0"/>
          <w:color w:val="030F23"/>
          <w:spacing w:val="0"/>
          <w:sz w:val="28"/>
        </w:rPr>
      </w:pPr>
      <w:r>
        <w:rPr>
          <w:rFonts w:ascii="Times New Roman" w:hAnsi="Times New Roman"/>
          <w:sz w:val="28"/>
        </w:rPr>
        <w:t xml:space="preserve">Актуальность направления заключается в том, что область наук о жизни накапливает с каждым годом все больше и больше массивов данных, а направление, зачастую, нуждается в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  <w:highlight w:val="white"/>
        </w:rPr>
        <w:t xml:space="preserve">грамотном владении компьютерными методами и специальными алгоритмами. </w:t>
      </w:r>
    </w:p>
    <w:p w14:paraId="36000000">
      <w:pPr>
        <w:spacing w:after="143" w:before="0" w:line="360" w:lineRule="auto"/>
        <w:ind w:hanging="425" w:left="1134" w:right="1134"/>
        <w:jc w:val="both"/>
        <w:rPr>
          <w:rFonts w:ascii="Times New Roman" w:hAnsi="Times New Roman"/>
          <w:b w:val="1"/>
          <w:i w:val="0"/>
          <w:caps w:val="0"/>
          <w:strike w:val="0"/>
          <w:color w:val="030F23"/>
          <w:spacing w:val="0"/>
          <w:sz w:val="28"/>
        </w:rPr>
      </w:pPr>
      <w:r>
        <w:rPr>
          <w:rFonts w:ascii="Times New Roman" w:hAnsi="Times New Roman"/>
        </w:rPr>
        <w:t>Успех Финкбейнера подчеркивает, как глубокое обучение, одна из самых перспективных отраслей искусственного интеллекта (ИИ), вторгается в биологию. В биологии алгоритмы глубокого обучения погружаются в данные так, как люди не могут, обнаруживая функции, которые в противном случае было бы невозможно поймать. Исследователи используют алгоритмы для классификации клеточных изображений, установления геномных связей, продвижения открытия лекарств и даже поиска ссылок по различным типам данных, от геномики и визуализации до электронных медицинских записей.</w:t>
      </w:r>
    </w:p>
    <w:p w14:paraId="37000000">
      <w:pPr>
        <w:spacing w:after="143" w:before="0" w:line="360" w:lineRule="auto"/>
        <w:ind w:hanging="425" w:left="1134" w:right="1134"/>
        <w:jc w:val="both"/>
        <w:rPr>
          <w:rFonts w:ascii="Times New Roman" w:hAnsi="Times New Roman"/>
          <w:b w:val="0"/>
          <w:i w:val="0"/>
          <w:caps w:val="0"/>
          <w:strike w:val="0"/>
          <w:color w:val="030F23"/>
          <w:spacing w:val="0"/>
          <w:sz w:val="28"/>
        </w:rPr>
      </w:pPr>
    </w:p>
    <w:p w14:paraId="38000000">
      <w:bookmarkStart w:id="5" w:name="__RefHeading___5"/>
      <w:bookmarkEnd w:id="5"/>
      <w:pPr>
        <w:pStyle w:val="Style_2"/>
        <w:spacing w:before="0" w:line="360" w:lineRule="auto"/>
        <w:ind w:hanging="425" w:left="1134" w:right="11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32"/>
        </w:rPr>
        <w:t>Языки программирования в биоинформатик</w:t>
      </w:r>
      <w:r>
        <w:rPr>
          <w:rFonts w:ascii="Times New Roman" w:hAnsi="Times New Roman"/>
          <w:sz w:val="28"/>
        </w:rPr>
        <w:t>е</w:t>
      </w:r>
    </w:p>
    <w:p w14:paraId="39000000">
      <w:pPr>
        <w:spacing w:after="134" w:before="0" w:line="360" w:lineRule="auto"/>
        <w:ind w:hanging="425" w:left="1134" w:right="113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аиболее часто используемыми в этой области являются языки программирования </w:t>
      </w:r>
      <w:r>
        <w:rPr>
          <w:rFonts w:ascii="Times New Roman" w:hAnsi="Times New Roman"/>
          <w:sz w:val="28"/>
        </w:rPr>
        <w:t>Python и R.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Языки Python и R предназначены для работы с данными, и у обоих языков есть свои достоинства и недостатки. Выбор того или иного языка зависит от конкретной ситуации, а также от того, какие еще распространенные инструменты требуются для решения задачи. </w:t>
      </w:r>
    </w:p>
    <w:p w14:paraId="3A000000">
      <w:pPr>
        <w:spacing w:after="134" w:before="0" w:line="360" w:lineRule="auto"/>
        <w:ind w:hanging="425" w:left="1134" w:right="1134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Python и 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популярные языки программирования для работы со статистикой. В то время, как язык R разрабатывался с целью применения именно на потребности статистиков,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Python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более понятен синтаксисом. </w:t>
      </w:r>
      <w:r>
        <w:rPr>
          <w:rFonts w:ascii="Times New Roman" w:hAnsi="Times New Roman"/>
          <w:sz w:val="28"/>
        </w:rPr>
        <w:t>В настоящее время язык R является одним из ведущих статистических инструментов в мире. Он активно применяется в генетике, молекулярной биологии и биоинформатике, науках об окружающей среде (экология, метеорология) и сельскохозяйственных дисциплинах. Также R используется в обработке медицинских данных.</w:t>
      </w:r>
    </w:p>
    <w:p w14:paraId="3B000000">
      <w:pPr>
        <w:spacing w:after="134" w:before="0" w:line="360" w:lineRule="auto"/>
        <w:ind w:hanging="425" w:left="1134" w:right="1134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Язык R</w:t>
      </w:r>
      <w:r>
        <w:rPr>
          <w:rFonts w:ascii="Times New Roman" w:hAnsi="Times New Roman"/>
          <w:sz w:val="28"/>
        </w:rPr>
        <w:t xml:space="preserve"> – интерпретируемый язык программирования, который работает в основном с помощью командного интрепретатора. Используется для обработки статистических данных и для работы с графикой. Но, помимо этого, выполняет такой функционал свободной программной средой вычислений с открытым исходным кодом. За счет установки дополнительных пакетов обеспечивает максимальную комфортность в использовании.</w:t>
      </w:r>
    </w:p>
    <w:p w14:paraId="3C000000">
      <w:pPr>
        <w:spacing w:after="134" w:before="0" w:line="360" w:lineRule="auto"/>
        <w:ind w:hanging="425" w:left="1134" w:right="1134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Язык Python</w:t>
      </w:r>
      <w:r>
        <w:rPr>
          <w:rFonts w:ascii="Times New Roman" w:hAnsi="Times New Roman"/>
          <w:sz w:val="28"/>
        </w:rPr>
        <w:t xml:space="preserve"> – один из высокоуровневых языков программирования,  является объектно-ориентированным, а сам синтаксис ядра минималистичен. Известен как интерпретируемый язык. </w:t>
      </w:r>
    </w:p>
    <w:p w14:paraId="3D000000">
      <w:bookmarkStart w:id="6" w:name="__RefHeading___6"/>
      <w:bookmarkEnd w:id="6"/>
      <w:pPr>
        <w:pStyle w:val="Style_2"/>
        <w:spacing w:line="360" w:lineRule="auto"/>
        <w:ind w:hanging="425" w:left="1134" w:right="113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>Алгоритмы Байера-Мура и Кнута-Морриса-Пратта</w:t>
      </w:r>
    </w:p>
    <w:p w14:paraId="3E000000">
      <w:pPr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</w:rPr>
        <w:t>Данные</w:t>
      </w:r>
      <w:r>
        <w:rPr>
          <w:rFonts w:ascii="Times New Roman" w:hAnsi="Times New Roman"/>
          <w:b w:val="1"/>
        </w:rPr>
        <w:t xml:space="preserve"> два алгоритма</w:t>
      </w:r>
      <w:r>
        <w:rPr>
          <w:rFonts w:ascii="Times New Roman" w:hAnsi="Times New Roman"/>
        </w:rPr>
        <w:t xml:space="preserve"> будут рассматриваться как те, которые даются в ВУЗ-ах для вводного изучения курса биоинформатики, без которых, собственно, сложно понимать тактику поиска биологических данных и работу с ними.</w:t>
      </w:r>
    </w:p>
    <w:p w14:paraId="3F000000">
      <w:pPr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Большинство лабораторных работ подразумевает себя работу с алгоритмами, которые бы в процессе машинного обучения предсказывали следующую последовательность геномного кода. В тексте будут представлены приложения к  простой реализации данных алгоритмов, без машинного обучения, на языке программирования Python. </w:t>
      </w:r>
    </w:p>
    <w:p w14:paraId="40000000">
      <w:pPr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Алгоритм Бойера-Мура</w:t>
      </w:r>
      <w:r>
        <w:rPr>
          <w:rFonts w:ascii="Times New Roman" w:hAnsi="Times New Roman"/>
        </w:rPr>
        <w:t xml:space="preserve"> — эффективный алгоритм общего вида, предназначенный для поиска подстроки в строке. Разработан Робертом Бойером и Джеем Муром в 1977 году.  В биоинформатике используется для поиска определенных закономерностей в геномном коде и восстановление поврежденных строк предназначения геномного кода. </w:t>
      </w:r>
    </w:p>
    <w:p w14:paraId="41000000">
      <w:pPr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Алгоритм Кнута - Морриса - Пратта</w:t>
      </w:r>
      <w:r>
        <w:rPr>
          <w:rFonts w:ascii="Times New Roman" w:hAnsi="Times New Roman"/>
        </w:rPr>
        <w:t xml:space="preserve"> — алгоритм, осуществляющий поиск подстроки в строке. Время работы алгоритма линейно зависит от объёма входных данных. </w:t>
      </w:r>
      <w:r>
        <w:rPr>
          <w:rFonts w:ascii="Times New Roman" w:hAnsi="Times New Roman"/>
        </w:rPr>
        <w:t xml:space="preserve">Алгоритм был разработан Д. Кнутом и В. Праттом и, независимо от них, Д. Моррисом, а результаты своей работы они опубликовали совместно в 1977 году. </w:t>
      </w:r>
    </w:p>
    <w:p w14:paraId="42000000">
      <w:bookmarkStart w:id="7" w:name="__RefHeading___7"/>
      <w:bookmarkEnd w:id="7"/>
      <w:pPr>
        <w:pStyle w:val="Style_2"/>
        <w:spacing w:line="360" w:lineRule="auto"/>
        <w:ind w:hanging="425" w:left="1134" w:right="113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 xml:space="preserve"> Роль глубокого обучения в математической биологии</w:t>
      </w:r>
    </w:p>
    <w:p w14:paraId="43000000">
      <w:pPr>
        <w:pStyle w:val="Style_1"/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</w:rPr>
        <w:t>Алгоритмы глубокого обучения полагаются на нейронные сети, вычислительную модель, впервые предложенную в 1940-х годах, в которой слои нейроноподобных узлов имитируют то, как человеческий мозг анализирует информацию.</w:t>
      </w:r>
    </w:p>
    <w:p w14:paraId="44000000">
      <w:pPr>
        <w:pStyle w:val="Style_1"/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</w:rPr>
        <w:t>Еще около пяти лет назад алгоритмы машинного обучения, основанные на нейронных сетях, полагались на исследователей для обработки необработанной информации в более значимую форму. Но взрыв в размере наборов данных - из таких источников, как снимки смартфонов или крупномасштабное геномное секвенирование - и алгоритмические инновации теперь позволили людям сделать шаг. Этот прогресс в машинном обучении - "глубокая" часть - заставляет компьютеры, а не их программистов-людей, находить значимые отношения, встроенные в пиксели и базы. И поскольку слои в нейронной сети фильтруют и сортируют информацию, они также взаимодействуют друг с другом, позволяя каждому слою уточнить вывод из предыдущего.</w:t>
      </w:r>
    </w:p>
    <w:p w14:paraId="45000000">
      <w:pPr>
        <w:pStyle w:val="Style_1"/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</w:rPr>
        <w:t>На Рис.1 один из примеров, как обучается нейросеть в процессе машинного обучения на основе биологических данных.</w:t>
      </w:r>
    </w:p>
    <w:p w14:paraId="46000000">
      <w:bookmarkStart w:id="8" w:name="__RefHeading___8"/>
      <w:bookmarkEnd w:id="8"/>
      <w:pPr>
        <w:pStyle w:val="Style_2"/>
        <w:spacing w:line="360" w:lineRule="auto"/>
        <w:ind w:hanging="425" w:left="1134" w:right="113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>Биоинформатика на примере одного исследования</w:t>
      </w:r>
    </w:p>
    <w:p w14:paraId="47000000">
      <w:pPr>
        <w:pStyle w:val="Style_1"/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Машинное обучение и биоинформатика для выявления 8 биомаркеров, связанных с аутофагией, и построения регуляторных сетей генов при расширенной кардиомиопатии. По собственным соображениям - исследовательская биоинформатика за отсутствием в некоторых исследованиях программистов почти всегда прибегает к случаям использования автоматизированных систем. </w:t>
      </w:r>
      <w:r>
        <w:rPr>
          <w:rFonts w:ascii="Times New Roman" w:hAnsi="Times New Roman"/>
        </w:rPr>
        <w:t>В этом исследовании была предпринята попытка идентифицировать гены, связанные с аутофагией (ARG), с диагностическими биомаркерами DCM с использованием подходов машинного обучения и биоинформатики.</w:t>
      </w:r>
    </w:p>
    <w:p w14:paraId="48000000">
      <w:pPr>
        <w:pStyle w:val="Style_1"/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</w:rPr>
        <w:t>Хорошо известно, что DCM нарушает расширение желудочков и систолическую диастолу, что приводит к аритмиям и сердечной недостаточности в тяжелых случаях. К сожалению, при низкой распространенности EMB большинство пациентов с кардиомиопатией на ранней стадии не лечатся эффективно. Золотым стандартом для миокардита и DCM часто является плохой прогноз в случаях сопутствующей аритмии и сердечной недостаточности. Поэтому ранняя диагностика, точная оценка и терапевтическое лечение пациентов с DCM кажутся решающими. Следовательно, исследователи все чаще ищут диагностические маркеры DCM. Между тем, молекулярный патогенез DCM, вирусных инфекций и других факторов прогрессирования и прогнозирования заболевания все еще не полностью изучен.</w:t>
      </w:r>
      <w:r>
        <w:rPr>
          <w:rFonts w:ascii="Times New Roman" w:hAnsi="Times New Roman"/>
        </w:rPr>
        <w:t xml:space="preserve"> Дифференциальный анализ данных микрочипов целых генов DCM из базы данных Gene Expression Omnibus (GEO) проводился с использованием платформы NetworkAnalyst 3.0. Сопоставляется дифференциально экспрессированные гены были получены в наборе данных GSE4172 путем слияния ARG из библиотек генов аутофагии HADb и HAMdb для получения связанных с аутофагией дифференциально экспрессированных ген. Корреляционный анализ AR-DEG и их визуализация были выполнены с использованием языка R.</w:t>
      </w:r>
    </w:p>
    <w:p w14:paraId="49000000">
      <w:pPr>
        <w:pStyle w:val="Style_1"/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</w:rPr>
        <w:t>В настоящем исследовании ученые определили восемь молекулярных маркеров DCM, которые были получены с помощью двух алгоритмов машинного обучения. Создана регуляторная сеть факторов транскрипции. Наконец, было выявлено 10 генно-целевых препаратов и осложнений для DCM.</w:t>
      </w:r>
    </w:p>
    <w:p w14:paraId="4A000000">
      <w:pPr>
        <w:pStyle w:val="Style_1"/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</w:rPr>
        <w:t>Для исследования были произведены скрининг диагностических биомаркеров для DCM с помощью алгоритмов машинного обучения и скрининг оптимальных генов с помощью регрессионной модели LASSO. С помощью МО, был построен график лучшего гена, выбранного алгоритмом SVM-RFE. (Рис.2)</w:t>
      </w:r>
    </w:p>
    <w:p w14:paraId="4B000000">
      <w:bookmarkStart w:id="9" w:name="__RefHeading___9"/>
      <w:bookmarkEnd w:id="9"/>
      <w:pPr>
        <w:pStyle w:val="Style_2"/>
        <w:spacing w:line="360" w:lineRule="auto"/>
        <w:ind w:hanging="425" w:left="1134" w:right="113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>Выводы и обсуждение</w:t>
      </w:r>
    </w:p>
    <w:p w14:paraId="4C000000">
      <w:pPr>
        <w:pStyle w:val="Style_1"/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</w:rPr>
        <w:t>В ходе данной работы было проведено ознакомление с базовыми понятиями биоинформатики,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 xml:space="preserve"> описаны некоторые алгоритмы, а также приведено исследование с методами математической биологии и машинного обучения, которые помогли выявить </w:t>
      </w:r>
      <w:r>
        <w:rPr>
          <w:rFonts w:ascii="Times New Roman" w:hAnsi="Times New Roman"/>
        </w:rPr>
        <w:t>10 генно-целевых препаратов и осложнений для DCM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 xml:space="preserve"> и его раннего диагностирования с помощью модели машинного обучения.</w:t>
      </w:r>
    </w:p>
    <w:p w14:paraId="4D000000">
      <w:pPr>
        <w:pStyle w:val="Style_1"/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 xml:space="preserve">Помимо этого, было приведены популярные языки программирования, которые используются в сфере математической биологии. </w:t>
      </w:r>
    </w:p>
    <w:p w14:paraId="4E000000">
      <w:pPr>
        <w:pStyle w:val="Style_1"/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</w:rPr>
        <w:t>В обсуждении стоит учесть то, что математическая биология является перспективным направлением в научно-технической сфере. В последующем, люди связанные с данным направлением поспособствуют развитию механизации биологических исследований, что является большим прогрессом в науке.</w:t>
      </w:r>
    </w:p>
    <w:p w14:paraId="4F000000">
      <w:pPr>
        <w:pStyle w:val="Style_1"/>
        <w:spacing w:line="360" w:lineRule="auto"/>
        <w:ind w:hanging="425" w:left="1134" w:right="1134"/>
        <w:rPr>
          <w:rFonts w:ascii="Times New Roman" w:hAnsi="Times New Roman"/>
        </w:rPr>
      </w:pPr>
    </w:p>
    <w:p w14:paraId="50000000">
      <w:pPr>
        <w:pStyle w:val="Style_1"/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1000000">
      <w:bookmarkStart w:id="10" w:name="__RefHeading___66"/>
      <w:bookmarkEnd w:id="10"/>
      <w:pPr>
        <w:pStyle w:val="Style_2"/>
        <w:spacing w:line="360" w:lineRule="auto"/>
        <w:ind w:hanging="425" w:left="1134" w:right="1134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Список литературы</w:t>
      </w:r>
    </w:p>
    <w:p w14:paraId="52000000">
      <w:pPr>
        <w:numPr>
          <w:numId w:val="2"/>
        </w:numPr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</w:rPr>
        <w:t>25 профессий, к которым готовит НИУ ВШЭ // НИУ ВШЭ. - 2022</w:t>
      </w:r>
    </w:p>
    <w:p w14:paraId="53000000">
      <w:pPr>
        <w:numPr>
          <w:numId w:val="2"/>
        </w:numPr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</w:rPr>
        <w:t>Fengjun Zhang, Mingyue Xia, Jiarong Jiang, Shuai Wang, Qiong Zhao, Cheng Yu, Jinzhen Yu, Dexian Xian, Xiao Li, Lin Zhang, Yuan Liu &amp; Min Peng Machine learning and bioinformatics to identify 8 autophagy-related biomarkers and construct gene regulatory networks in dilated cardiomyopathy // Nature. - 2022</w:t>
      </w:r>
    </w:p>
    <w:p w14:paraId="54000000">
      <w:pPr>
        <w:numPr>
          <w:numId w:val="2"/>
        </w:numPr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</w:rPr>
        <w:t>Г. П. ВОЛИНЕЦЬ, В. Г. БДЖОЛА, С. М. ЯРМОЛЮК МЕТОДИ СТРУКТУРНОЇ БІОІНФОРМАТИКИ // ОГЛЯДИ. - 2010</w:t>
      </w:r>
    </w:p>
    <w:p w14:paraId="55000000">
      <w:pPr>
        <w:numPr>
          <w:numId w:val="2"/>
        </w:numPr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</w:rPr>
        <w:t>Джассал, Б. и др. База знаний реакционного пути. Нуклеиновые кислоты Res. 48, D498-D503.  - 2020.</w:t>
      </w:r>
    </w:p>
    <w:p w14:paraId="56000000">
      <w:pPr>
        <w:numPr>
          <w:numId w:val="2"/>
        </w:numPr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</w:rPr>
        <w:t>Макнелли, Э. М. &amp; Mestroni, L. Дилированная кардиомиопатия: генетические детерминанты и механизмы. Циркуляр Рез. 121, 731–748. - 2017.</w:t>
      </w:r>
    </w:p>
    <w:p w14:paraId="57000000">
      <w:pPr>
        <w:numPr>
          <w:numId w:val="2"/>
        </w:numPr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</w:rPr>
        <w:t>О.Е. Баксанский БИОИНЖЕНЕРИЯ И БИОИНФОРМАТИКА: КОНВЕРГЕНТНЫЕ ТЕХНОЛОГИИ // Сеченовский вестник. - 2015. - №1(19). - С. 50-55.</w:t>
      </w:r>
    </w:p>
    <w:p w14:paraId="58000000">
      <w:pPr>
        <w:pStyle w:val="Style_1"/>
        <w:numPr>
          <w:numId w:val="2"/>
        </w:numPr>
        <w:spacing w:line="360" w:lineRule="auto"/>
        <w:ind w:hanging="425" w:left="1134" w:right="1134"/>
        <w:rPr>
          <w:rFonts w:ascii="Times New Roman" w:hAnsi="Times New Roman"/>
        </w:rPr>
      </w:pPr>
      <w:r>
        <w:rPr>
          <w:rFonts w:ascii="Times New Roman" w:hAnsi="Times New Roman"/>
        </w:rPr>
        <w:t>Фридман, Дж., Хасти, Т. Тибширани Пути регуляризации обобщенных линейных моделей с помощью координатного спуска. // Дж. Стат. Софтв. - 2010. - С. 33.</w:t>
      </w:r>
    </w:p>
    <w:p w14:paraId="59000000">
      <w:bookmarkStart w:id="11" w:name="__RefHeading___11"/>
      <w:bookmarkEnd w:id="11"/>
      <w:pPr>
        <w:pStyle w:val="Style_2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>Приложение</w:t>
      </w:r>
    </w:p>
    <w:p w14:paraId="5A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6264274" cy="8156939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274" cy="81569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Рис.1 – Обучение нейросети компьютерному зрению на примере «мертвых» и «живых» клеток.</w:t>
      </w:r>
    </w:p>
    <w:p w14:paraId="5C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drawing>
          <wp:inline>
            <wp:extent cx="6264274" cy="5241329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274" cy="524132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D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Рис.2 - </w:t>
      </w:r>
      <w:r>
        <w:rPr>
          <w:rFonts w:ascii="Times New Roman" w:hAnsi="Times New Roman"/>
        </w:rPr>
        <w:t>График лучшего гена, выбранного алгоритмом SVM-RFE.</w:t>
      </w:r>
    </w:p>
    <w:sectPr>
      <w:type w:val="nextPage"/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4" w:type="paragraph">
    <w:name w:val="toc 2"/>
    <w:next w:val="Style_1"/>
    <w:link w:val="Style_4_ch"/>
    <w:uiPriority w:val="39"/>
    <w:pPr>
      <w:spacing w:before="0" w:line="360" w:lineRule="auto"/>
      <w:ind w:hanging="425" w:left="1134" w:right="1134"/>
      <w:jc w:val="left"/>
    </w:pPr>
    <w:rPr>
      <w:rFonts w:ascii="Times New Roman" w:hAnsi="Times New Roman"/>
      <w:sz w:val="28"/>
    </w:rPr>
  </w:style>
  <w:style w:styleId="Style_4_ch" w:type="character">
    <w:name w:val="toc 2"/>
    <w:link w:val="Style_4"/>
    <w:rPr>
      <w:rFonts w:ascii="Times New Roman" w:hAnsi="Times New Roman"/>
      <w:sz w:val="28"/>
    </w:rPr>
  </w:style>
  <w:style w:styleId="Style_5" w:type="paragraph">
    <w:name w:val="toc 4"/>
    <w:next w:val="Style_1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1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1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1"/>
    <w:link w:val="Style_9_ch"/>
    <w:uiPriority w:val="39"/>
    <w:pPr>
      <w:spacing w:before="0" w:line="360" w:lineRule="auto"/>
      <w:ind w:hanging="425" w:left="1134" w:right="1134"/>
      <w:jc w:val="left"/>
    </w:pPr>
    <w:rPr>
      <w:rFonts w:ascii="Times New Roman" w:hAnsi="Times New Roman"/>
      <w:sz w:val="28"/>
    </w:rPr>
  </w:style>
  <w:style w:styleId="Style_9_ch" w:type="character">
    <w:name w:val="toc 3"/>
    <w:link w:val="Style_9"/>
    <w:rPr>
      <w:rFonts w:ascii="Times New Roman" w:hAnsi="Times New Roman"/>
      <w:sz w:val="28"/>
    </w:rPr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2" w:type="paragraph">
    <w:name w:val="heading 1"/>
    <w:next w:val="Style_1"/>
    <w:link w:val="Style_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2_ch" w:type="character">
    <w:name w:val="heading 1"/>
    <w:link w:val="Style_2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3" w:type="paragraph">
    <w:name w:val="toc 1"/>
    <w:next w:val="Style_1"/>
    <w:link w:val="Style_3_ch"/>
    <w:uiPriority w:val="39"/>
    <w:pPr>
      <w:spacing w:before="0" w:line="360" w:lineRule="auto"/>
      <w:ind w:hanging="425" w:left="1134" w:right="1134"/>
      <w:jc w:val="left"/>
    </w:pPr>
    <w:rPr>
      <w:rFonts w:ascii="Times New Roman" w:hAnsi="Times New Roman"/>
      <w:b w:val="1"/>
      <w:sz w:val="28"/>
    </w:rPr>
  </w:style>
  <w:style w:styleId="Style_3_ch" w:type="character">
    <w:name w:val="toc 1"/>
    <w:link w:val="Style_3"/>
    <w:rPr>
      <w:rFonts w:ascii="Times New Roman" w:hAnsi="Times New Roman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9" Target="numbering.xml" Type="http://schemas.openxmlformats.org/officeDocument/2006/relationships/numbering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jpe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2022-10-27T12:43:02Z</dcterms:modified>
</cp:coreProperties>
</file>