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ook w:val="04A0" w:firstRow="1" w:lastRow="0" w:firstColumn="1" w:lastColumn="0" w:noHBand="0" w:noVBand="1"/>
      </w:tblPr>
      <w:tblGrid>
        <w:gridCol w:w="3936"/>
        <w:gridCol w:w="6804"/>
      </w:tblGrid>
      <w:tr w:rsidR="00AE749F" w:rsidRPr="009F6F96" w:rsidTr="00653467">
        <w:tc>
          <w:tcPr>
            <w:tcW w:w="10740" w:type="dxa"/>
            <w:gridSpan w:val="2"/>
            <w:shd w:val="clear" w:color="auto" w:fill="auto"/>
            <w:vAlign w:val="bottom"/>
          </w:tcPr>
          <w:p w:rsidR="00AE749F" w:rsidRPr="00D75A74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  <w:t>ГК НПП ООО «АВЭМ» и ООО «Авиаагрегат-Н»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:rsidR="00AE749F" w:rsidRPr="009F6F96" w:rsidRDefault="00AE749F" w:rsidP="00C404F4">
            <w:pPr>
              <w:jc w:val="center"/>
              <w:rPr>
                <w:rFonts w:ascii="Calibri" w:hAnsi="Calibri" w:cs="Calibri"/>
                <w:color w:val="FFFFFF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AE749F" w:rsidRPr="009F6F96" w:rsidTr="00822CD0">
        <w:tc>
          <w:tcPr>
            <w:tcW w:w="3936" w:type="dxa"/>
            <w:shd w:val="clear" w:color="auto" w:fill="auto"/>
            <w:vAlign w:val="bottom"/>
          </w:tcPr>
          <w:p w:rsidR="00AE749F" w:rsidRPr="00D75A74" w:rsidRDefault="001D22F7" w:rsidP="00822CD0">
            <w:pPr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SALES@AVEM.RU</w:t>
            </w:r>
          </w:p>
        </w:tc>
        <w:tc>
          <w:tcPr>
            <w:tcW w:w="6804" w:type="dxa"/>
            <w:shd w:val="clear" w:color="auto" w:fill="auto"/>
            <w:vAlign w:val="bottom"/>
          </w:tcPr>
          <w:p w:rsidR="00AE749F" w:rsidRPr="00D75A74" w:rsidRDefault="00AE749F" w:rsidP="00822CD0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8 (863) 526-07-82, 8 (938) 158-61-64</w:t>
            </w:r>
          </w:p>
        </w:tc>
      </w:tr>
    </w:tbl>
    <w:p w:rsidR="00DC0C64" w:rsidRPr="009F6F96" w:rsidRDefault="00F82A86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  <w:r w:rsidRPr="009F6F96">
        <w:rPr>
          <w:rFonts w:ascii="Calibri" w:hAnsi="Calibri" w:cs="Calibri"/>
          <w:noProof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-758749</wp:posOffset>
                </wp:positionH>
                <wp:positionV relativeFrom="paragraph">
                  <wp:posOffset>-1325653</wp:posOffset>
                </wp:positionV>
                <wp:extent cx="7848600" cy="1337481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337481"/>
                        </a:xfrm>
                        <a:prstGeom prst="rect">
                          <a:avLst/>
                        </a:prstGeom>
                        <a:solidFill>
                          <a:srgbClr val="B1CA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2F24A" id="Rectangle 2" o:spid="_x0000_s1026" style="position:absolute;margin-left:-59.75pt;margin-top:-104.4pt;width:618pt;height:10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" fillcolor="#b1cad5" stroked="f"/>
            </w:pict>
          </mc:Fallback>
        </mc:AlternateContent>
      </w: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420"/>
      </w:tblGrid>
      <w:tr w:rsidR="00DC0C64" w:rsidRPr="00710AF6" w:rsidTr="00293045">
        <w:trPr>
          <w:trHeight w:val="369"/>
        </w:trPr>
        <w:tc>
          <w:tcPr>
            <w:tcW w:w="10098" w:type="dxa"/>
            <w:gridSpan w:val="2"/>
            <w:vAlign w:val="center"/>
          </w:tcPr>
          <w:p w:rsidR="00DC0C64" w:rsidRPr="00D75A74" w:rsidRDefault="001B3D39" w:rsidP="0065346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:rsidR="00DC0C64" w:rsidRPr="009F6F96" w:rsidRDefault="003012E7" w:rsidP="00310298">
            <w:pPr>
              <w:autoSpaceDE w:val="0"/>
              <w:autoSpaceDN w:val="0"/>
              <w:adjustRightInd w:val="0"/>
              <w:ind w:left="-74" w:right="-108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КОМПЛЕКСНЫЙ СТЕНД ПРОВЕРКИ </w:t>
            </w:r>
            <w:r w:rsidR="00310298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СИЛОВЫХ ТРАНСФОРМАТОРОВ</w:t>
            </w:r>
            <w:r w:rsidR="00A8265C"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 </w:t>
            </w:r>
            <w:r w:rsidR="00A8265C" w:rsidRPr="00D75A74">
              <w:rPr>
                <w:rFonts w:ascii="Calibri" w:hAnsi="Calibri" w:cs="Calibri"/>
                <w:b/>
                <w:sz w:val="36"/>
                <w:szCs w:val="40"/>
                <w:lang w:val="ru-RU"/>
              </w:rPr>
              <w:t>КСП</w:t>
            </w:r>
            <w:r w:rsidR="00310298">
              <w:rPr>
                <w:rFonts w:ascii="Calibri" w:hAnsi="Calibri" w:cs="Calibri"/>
                <w:b/>
                <w:sz w:val="36"/>
                <w:szCs w:val="40"/>
                <w:lang w:val="ru-RU"/>
              </w:rPr>
              <w:t>Т</w:t>
            </w: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420" w:type="dxa"/>
            <w:tcBorders>
              <w:top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>, должность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номер телефона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443F3" w:rsidRPr="009F6F96" w:rsidRDefault="001443F3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869"/>
        <w:gridCol w:w="567"/>
        <w:gridCol w:w="2868"/>
        <w:gridCol w:w="567"/>
        <w:gridCol w:w="2660"/>
      </w:tblGrid>
      <w:tr w:rsidR="00D3670B" w:rsidRPr="009F6F96" w:rsidTr="00AE3A66">
        <w:trPr>
          <w:cantSplit/>
          <w:trHeight w:val="352"/>
        </w:trPr>
        <w:tc>
          <w:tcPr>
            <w:tcW w:w="10098" w:type="dxa"/>
            <w:gridSpan w:val="6"/>
            <w:shd w:val="clear" w:color="auto" w:fill="auto"/>
            <w:vAlign w:val="center"/>
          </w:tcPr>
          <w:p w:rsidR="00D3670B" w:rsidRPr="006C5098" w:rsidRDefault="00D3670B" w:rsidP="00EE7FB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Тип трансформатора</w:t>
            </w:r>
          </w:p>
        </w:tc>
      </w:tr>
      <w:tr w:rsidR="00D3670B" w:rsidRPr="009F6F96" w:rsidTr="00AE3A66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:rsidR="00D3670B" w:rsidRPr="00584B2E" w:rsidRDefault="00D3670B" w:rsidP="00EE7FB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14.25pt;height:13.5pt" o:ole="">
                  <v:imagedata r:id="rId8" o:title=""/>
                </v:shape>
                <w:control r:id="rId9" w:name="CheckBox21262611198135372113281111" w:shapeid="_x0000_i1070"/>
              </w:object>
            </w:r>
          </w:p>
        </w:tc>
        <w:tc>
          <w:tcPr>
            <w:tcW w:w="2869" w:type="dxa"/>
            <w:shd w:val="clear" w:color="auto" w:fill="auto"/>
            <w:vAlign w:val="center"/>
          </w:tcPr>
          <w:p w:rsidR="00D3670B" w:rsidRPr="00584B2E" w:rsidRDefault="00D3670B" w:rsidP="00EE7FB5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Сухой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670B" w:rsidRPr="00584B2E" w:rsidRDefault="00D3670B" w:rsidP="00EE7FB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 id="_x0000_i1072" type="#_x0000_t75" style="width:14.25pt;height:13.5pt" o:ole="">
                  <v:imagedata r:id="rId8" o:title=""/>
                </v:shape>
                <w:control r:id="rId10" w:name="CheckBox2126261119813537211328121" w:shapeid="_x0000_i1072"/>
              </w:objec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D3670B" w:rsidRPr="00584B2E" w:rsidRDefault="00D3670B" w:rsidP="00EE7FB5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Масляный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670B" w:rsidRPr="00584B2E" w:rsidRDefault="00D3670B" w:rsidP="00EE7FB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 id="_x0000_i1074" type="#_x0000_t75" style="width:14.25pt;height:13.5pt" o:ole="">
                  <v:imagedata r:id="rId8" o:title=""/>
                </v:shape>
                <w:control r:id="rId11" w:name="CheckBox21262611198135372113282" w:shapeid="_x0000_i1074"/>
              </w:object>
            </w:r>
          </w:p>
        </w:tc>
        <w:tc>
          <w:tcPr>
            <w:tcW w:w="2660" w:type="dxa"/>
            <w:shd w:val="clear" w:color="auto" w:fill="auto"/>
            <w:vAlign w:val="center"/>
          </w:tcPr>
          <w:p w:rsidR="00D3670B" w:rsidRPr="00584B2E" w:rsidRDefault="00D3670B" w:rsidP="00EE7FB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ru-RU"/>
              </w:rPr>
              <w:t>Элегазовый</w:t>
            </w:r>
            <w:proofErr w:type="spellEnd"/>
          </w:p>
        </w:tc>
      </w:tr>
    </w:tbl>
    <w:p w:rsidR="000E7C74" w:rsidRDefault="000E7C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Style w:val="afff0"/>
        <w:tblW w:w="99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6"/>
      </w:tblGrid>
      <w:tr w:rsidR="00107CED" w:rsidTr="003A251E">
        <w:tc>
          <w:tcPr>
            <w:tcW w:w="9922" w:type="dxa"/>
            <w:gridSpan w:val="2"/>
          </w:tcPr>
          <w:p w:rsidR="00107CED" w:rsidRDefault="00107CED" w:rsidP="00107CED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Cs w:val="24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Технические параметры объектов испытания</w:t>
            </w:r>
          </w:p>
        </w:tc>
      </w:tr>
      <w:tr w:rsidR="00107CED" w:rsidTr="003A251E">
        <w:trPr>
          <w:trHeight w:val="340"/>
        </w:trPr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07CED" w:rsidRDefault="00107CED" w:rsidP="00DC441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before="240" w:line="240" w:lineRule="atLeast"/>
              <w:rPr>
                <w:rFonts w:ascii="Calibri" w:hAnsi="Calibri" w:cs="Calibri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Диапазон мощностей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107CED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Класс напряжения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107CED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Количество отводов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107CED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Количество обмоток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107CED" w:rsidRPr="00710AF6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Cs w:val="24"/>
                <w:lang w:val="ru-RU"/>
              </w:rPr>
            </w:pP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Все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возможные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напряжения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со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стороны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="00710AF6" w:rsidRPr="004E62B3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Н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Н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3A251E" w:rsidRPr="00710AF6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3A251E" w:rsidRPr="00EE7FB5" w:rsidRDefault="003A251E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51E" w:rsidRPr="006D070E" w:rsidRDefault="003A251E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107CED" w:rsidRPr="00710AF6" w:rsidTr="003A251E">
        <w:trPr>
          <w:trHeight w:val="340"/>
        </w:trPr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07CED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Cs w:val="24"/>
                <w:lang w:val="ru-RU"/>
              </w:rPr>
            </w:pP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Все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возможные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напряжения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со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стороны</w:t>
            </w:r>
            <w:r w:rsidRPr="00EE7FB5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EE7FB5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ВН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7CED" w:rsidRPr="006D070E" w:rsidRDefault="00107CED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3A251E" w:rsidRPr="00710AF6" w:rsidTr="003A251E">
        <w:trPr>
          <w:trHeight w:val="340"/>
        </w:trPr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3A251E" w:rsidRPr="00EE7FB5" w:rsidRDefault="003A251E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251E" w:rsidRPr="006D070E" w:rsidRDefault="003A251E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07CED" w:rsidRDefault="00107CED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160"/>
        <w:gridCol w:w="2428"/>
        <w:gridCol w:w="2499"/>
      </w:tblGrid>
      <w:tr w:rsidR="006D070E" w:rsidRPr="00584B2E" w:rsidTr="006D070E">
        <w:trPr>
          <w:trHeight w:val="340"/>
        </w:trPr>
        <w:tc>
          <w:tcPr>
            <w:tcW w:w="5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F61497" w:rsidRDefault="006D070E" w:rsidP="00783531">
            <w:pPr>
              <w:rPr>
                <w:rFonts w:ascii="Calibri" w:hAnsi="Calibri" w:cs="Calibri"/>
                <w:b/>
                <w:color w:val="000000"/>
                <w:sz w:val="28"/>
                <w:szCs w:val="28"/>
                <w:lang w:val="ru-RU"/>
              </w:rPr>
            </w:pPr>
            <w:r w:rsidRPr="00E33297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Технические требования к Стенду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Режим работы: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6D070E" w:rsidRPr="00584B2E" w:rsidTr="006D070E">
        <w:trPr>
          <w:trHeight w:val="34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Потребляемая мощность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Занимаемая площадь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6D070E" w:rsidRPr="00584B2E" w:rsidTr="006D070E">
        <w:trPr>
          <w:trHeight w:val="34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Мобильность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Точность СИ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D070E" w:rsidRPr="00584B2E" w:rsidRDefault="006D070E" w:rsidP="00783531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107CED" w:rsidRPr="009F6F96" w:rsidRDefault="00107CED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8963"/>
      </w:tblGrid>
      <w:tr w:rsidR="00A67287" w:rsidRPr="00D3670B" w:rsidTr="00A67287">
        <w:trPr>
          <w:trHeight w:val="340"/>
        </w:trPr>
        <w:tc>
          <w:tcPr>
            <w:tcW w:w="10097" w:type="dxa"/>
            <w:gridSpan w:val="2"/>
            <w:tcBorders>
              <w:bottom w:val="single" w:sz="4" w:space="0" w:color="auto"/>
            </w:tcBorders>
            <w:vAlign w:val="center"/>
          </w:tcPr>
          <w:p w:rsidR="00A67287" w:rsidRPr="0085351A" w:rsidRDefault="00A67287" w:rsidP="00A67287">
            <w:pPr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  <w:bookmarkStart w:id="0" w:name="_GoBack"/>
            <w:bookmarkEnd w:id="0"/>
            <w:r w:rsidRPr="00DA0B36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ПЕРЕЧЕНЬ ОПЫТОВ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76" type="#_x0000_t75" style="width:14.25pt;height:13.5pt" o:ole="">
                  <v:imagedata r:id="rId8" o:title=""/>
                </v:shape>
                <w:control r:id="rId12" w:name="CheckBox212626111981353721132731" w:shapeid="_x0000_i107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измерение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сопротивления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обмоток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постоянному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току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D03201">
              <w:rPr>
                <w:rFonts w:ascii="Calibri" w:hAnsi="Calibri" w:cs="Calibri"/>
                <w:sz w:val="22"/>
                <w:szCs w:val="22"/>
                <w:lang w:val="ru-RU"/>
              </w:rPr>
              <w:t>(</w:t>
            </w:r>
            <w:r w:rsidRPr="00D03201">
              <w:rPr>
                <w:rFonts w:ascii="Calibri" w:hAnsi="Calibri" w:cs="Calibri" w:hint="eastAsia"/>
                <w:sz w:val="22"/>
                <w:szCs w:val="22"/>
                <w:lang w:val="ru-RU"/>
              </w:rPr>
              <w:t>ГОСТ</w:t>
            </w:r>
            <w:r w:rsidRPr="00D03201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3484.1-88)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D3670B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78" type="#_x0000_t75" style="width:14.25pt;height:13.5pt" o:ole="">
                  <v:imagedata r:id="rId8" o:title=""/>
                </v:shape>
                <w:control r:id="rId13" w:name="CheckBox212626111981353721132741" w:shapeid="_x0000_i107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проверка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коэффициента</w:t>
            </w:r>
            <w:r w:rsidRPr="0085351A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5351A">
              <w:rPr>
                <w:rFonts w:ascii="Calibri" w:hAnsi="Calibri" w:cs="Calibri" w:hint="eastAsia"/>
                <w:sz w:val="22"/>
                <w:szCs w:val="22"/>
                <w:lang w:val="ru-RU"/>
              </w:rPr>
              <w:t>трансформации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D03201">
              <w:rPr>
                <w:rFonts w:ascii="Calibri" w:hAnsi="Calibri" w:cs="Calibri"/>
                <w:sz w:val="22"/>
                <w:szCs w:val="22"/>
                <w:lang w:val="ru-RU"/>
              </w:rPr>
              <w:t>(</w:t>
            </w:r>
            <w:r w:rsidRPr="00D03201">
              <w:rPr>
                <w:rFonts w:ascii="Calibri" w:hAnsi="Calibri" w:cs="Calibri" w:hint="eastAsia"/>
                <w:sz w:val="22"/>
                <w:szCs w:val="22"/>
                <w:lang w:val="ru-RU"/>
              </w:rPr>
              <w:t>ГОСТ</w:t>
            </w:r>
            <w:r w:rsidRPr="00D03201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3484.1-88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);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80" type="#_x0000_t75" style="width:14.25pt;height:13.5pt" o:ole="">
                  <v:imagedata r:id="rId8" o:title=""/>
                </v:shape>
                <w:control r:id="rId14" w:name="CheckBox212626111981353721132751" w:shapeid="_x0000_i108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FD3418" w:rsidRDefault="00A67287" w:rsidP="00C83EC0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проверка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группы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соединения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обмоток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(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ГОСТ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3484.1-88)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82" type="#_x0000_t75" style="width:14.25pt;height:13.5pt" o:ole="">
                  <v:imagedata r:id="rId8" o:title=""/>
                </v:shape>
                <w:control r:id="rId15" w:name="CheckBox212626111981353721132641" w:shapeid="_x0000_i108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A67287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реализация опыта короткого замыкания (ГОСТ 3484.1-88), с измерением напряжения короткого замыкания и потерь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84" type="#_x0000_t75" style="width:14.25pt;height:13.5pt" o:ole="">
                  <v:imagedata r:id="rId8" o:title=""/>
                </v:shape>
                <w:control r:id="rId16" w:name="CheckBox212626111981353721132651" w:shapeid="_x0000_i108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обмоток (ГОСТ 3484.3-88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);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86" type="#_x0000_t75" style="width:14.25pt;height:13.5pt" o:ole="">
                  <v:imagedata r:id="rId8" o:title=""/>
                </v:shape>
                <w:control r:id="rId17" w:name="CheckBox212626111981353721132662" w:shapeid="_x0000_i108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реализация опыта холостого хода (ГОСТ 3484.1-88) с измерением тока холостого хода и потерь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lastRenderedPageBreak/>
              <w:object w:dxaOrig="225" w:dyaOrig="225">
                <v:shape id="_x0000_i1088" type="#_x0000_t75" style="width:14.25pt;height:13.5pt" o:ole="">
                  <v:imagedata r:id="rId8" o:title=""/>
                </v:shape>
                <w:control r:id="rId18" w:name="CheckBox21262611198135372113266111" w:shapeid="_x0000_i108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главной изоляции обмоток приложенным напряжением промышленной частоты</w:t>
            </w:r>
            <w:r w:rsidR="00FD3418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90" type="#_x0000_t75" style="width:14.25pt;height:13.5pt" o:ole="">
                  <v:imagedata r:id="rId8" o:title=""/>
                </v:shape>
                <w:control r:id="rId19" w:name="CheckBox212626111981353721132661111" w:shapeid="_x0000_i109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испытание продольной изоляции обмоток индуктированным напряжением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5D1EEF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92" type="#_x0000_t75" style="width:14.25pt;height:13.5pt" o:ole="">
                  <v:imagedata r:id="rId8" o:title=""/>
                </v:shape>
                <w:control r:id="rId20" w:name="CheckBox212626111981353721132761" w:shapeid="_x0000_i109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нулевой последовательности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5D1EEF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94" type="#_x0000_t75" style="width:14.25pt;height:13.5pt" o:ole="">
                  <v:imagedata r:id="rId8" o:title=""/>
                </v:shape>
                <w:control r:id="rId21" w:name="CheckBox2126261119813537211326612" w:shapeid="_x0000_i109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нагрев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5D1EEF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96" type="#_x0000_t75" style="width:14.25pt;height:13.5pt" o:ole="">
                  <v:imagedata r:id="rId8" o:title=""/>
                </v:shape>
                <w:control r:id="rId22" w:name="CheckBox212626111981353721132661112" w:shapeid="_x0000_i109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FD3418" w:rsidP="00FD3418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испытание баков на плотность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5D1EEF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098" type="#_x0000_t75" style="width:14.25pt;height:13.5pt" o:ole="">
                  <v:imagedata r:id="rId8" o:title=""/>
                </v:shape>
                <w:control r:id="rId23" w:name="CheckBox2126261119813537211326111" w:shapeid="_x0000_i109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FD3418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>испытание трансформаторного масла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FD3418">
              <w:rPr>
                <w:rFonts w:ascii="Calibri" w:hAnsi="Calibri" w:cs="Calibri"/>
                <w:sz w:val="20"/>
              </w:rPr>
              <w:object w:dxaOrig="225" w:dyaOrig="225">
                <v:shape id="_x0000_i1100" type="#_x0000_t75" style="width:14.25pt;height:13.5pt" o:ole="">
                  <v:imagedata r:id="rId8" o:title=""/>
                </v:shape>
                <w:control r:id="rId24" w:name="CheckBox2126261119813537211327111" w:shapeid="_x0000_i110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FD3418" w:rsidRDefault="00FD3418" w:rsidP="007F1B80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испытания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электрической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прочности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изоляции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шпилек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ярмовых</w:t>
            </w:r>
            <w:proofErr w:type="spellEnd"/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балок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(</w:t>
            </w:r>
            <w:r w:rsidRPr="00FD3418">
              <w:rPr>
                <w:rFonts w:ascii="Calibri" w:hAnsi="Calibri" w:cs="Calibri" w:hint="eastAsia"/>
                <w:sz w:val="22"/>
                <w:szCs w:val="22"/>
                <w:lang w:val="ru-RU"/>
              </w:rPr>
              <w:t>ГОСТ</w:t>
            </w:r>
            <w:r w:rsidRPr="00FD3418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1516.1-75)</w:t>
            </w:r>
            <w:r w:rsidR="00C83EC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102" type="#_x0000_t75" style="width:14.25pt;height:13.5pt" o:ole="">
                  <v:imagedata r:id="rId8" o:title=""/>
                </v:shape>
                <w:control r:id="rId25" w:name="CheckBox2126261119813537211326121" w:shapeid="_x0000_i110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7F1B80" w:rsidRDefault="007F1B80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7F1B8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измерение сопротивления </w:t>
            </w:r>
            <w:proofErr w:type="spellStart"/>
            <w:r w:rsidRPr="007F1B80">
              <w:rPr>
                <w:rFonts w:ascii="Calibri" w:hAnsi="Calibri" w:cs="Calibri"/>
                <w:sz w:val="22"/>
                <w:szCs w:val="22"/>
                <w:lang w:val="ru-RU"/>
              </w:rPr>
              <w:t>межлистовой</w:t>
            </w:r>
            <w:proofErr w:type="spellEnd"/>
            <w:r w:rsidRPr="007F1B8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изоляции пакетов </w:t>
            </w:r>
            <w:proofErr w:type="spellStart"/>
            <w:r w:rsidRPr="007F1B80">
              <w:rPr>
                <w:rFonts w:ascii="Calibri" w:hAnsi="Calibri" w:cs="Calibri"/>
                <w:sz w:val="22"/>
                <w:szCs w:val="22"/>
                <w:lang w:val="ru-RU"/>
              </w:rPr>
              <w:t>магнитопровода</w:t>
            </w:r>
            <w:proofErr w:type="spellEnd"/>
            <w:r w:rsidRPr="007F1B80"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6C5285" w:rsidRPr="00710AF6" w:rsidTr="0022618A">
        <w:trPr>
          <w:trHeight w:val="340"/>
        </w:trPr>
        <w:tc>
          <w:tcPr>
            <w:tcW w:w="10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285" w:rsidRPr="005D1EEF" w:rsidRDefault="006C5285" w:rsidP="006C528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Внимание! Следующие опции приведу</w:t>
            </w:r>
            <w:r w:rsidR="0014356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т</w:t>
            </w: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к значительному удорожанию стоимости Стенда.</w:t>
            </w:r>
          </w:p>
        </w:tc>
      </w:tr>
      <w:tr w:rsidR="00A67287" w:rsidRPr="00710AF6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104" type="#_x0000_t75" style="width:14.25pt;height:13.5pt" o:ole="">
                  <v:imagedata r:id="rId8" o:title=""/>
                </v:shape>
                <w:control r:id="rId26" w:name="CheckBox2126261119813537211326131" w:shapeid="_x0000_i110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E7F76" w:rsidP="00AE7F76">
            <w:pPr>
              <w:spacing w:line="100" w:lineRule="atLeast"/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E7F76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стойкость к токам короткого замыкания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;</w:t>
            </w:r>
          </w:p>
        </w:tc>
      </w:tr>
      <w:tr w:rsidR="00A67287" w:rsidRPr="00D3670B" w:rsidTr="00A67287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67287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225" w:dyaOrig="225">
                <v:shape id="_x0000_i1106" type="#_x0000_t75" style="width:14.25pt;height:13.5pt" o:ole="">
                  <v:imagedata r:id="rId8" o:title=""/>
                </v:shape>
                <w:control r:id="rId27" w:name="CheckBox2126261119813537211327131" w:shapeid="_x0000_i110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87" w:rsidRPr="005D1EEF" w:rsidRDefault="00AE7F76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E7F76">
              <w:rPr>
                <w:rFonts w:ascii="Calibri" w:hAnsi="Calibri" w:cs="Calibri"/>
                <w:sz w:val="22"/>
                <w:szCs w:val="22"/>
                <w:lang w:val="ru-RU"/>
              </w:rPr>
              <w:t>испытание грозовым импульсом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.</w:t>
            </w:r>
          </w:p>
        </w:tc>
      </w:tr>
    </w:tbl>
    <w:p w:rsidR="001C3941" w:rsidRDefault="001C3941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tbl>
      <w:tblPr>
        <w:tblW w:w="1025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4"/>
        <w:gridCol w:w="533"/>
        <w:gridCol w:w="2552"/>
        <w:gridCol w:w="567"/>
        <w:gridCol w:w="2727"/>
        <w:gridCol w:w="567"/>
        <w:gridCol w:w="3118"/>
        <w:gridCol w:w="155"/>
      </w:tblGrid>
      <w:tr w:rsidR="00D5540D" w:rsidRPr="009F6F96" w:rsidTr="00D5540D">
        <w:trPr>
          <w:cantSplit/>
          <w:trHeight w:val="352"/>
        </w:trPr>
        <w:tc>
          <w:tcPr>
            <w:tcW w:w="10253" w:type="dxa"/>
            <w:gridSpan w:val="8"/>
            <w:shd w:val="clear" w:color="auto" w:fill="auto"/>
            <w:vAlign w:val="center"/>
          </w:tcPr>
          <w:p w:rsidR="00D5540D" w:rsidRPr="006C5098" w:rsidRDefault="00D5540D" w:rsidP="00B41DA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Уровень автоматизации КСПТ</w:t>
            </w:r>
          </w:p>
        </w:tc>
      </w:tr>
      <w:tr w:rsidR="00D5540D" w:rsidRPr="009F6F96" w:rsidTr="00D5540D">
        <w:trPr>
          <w:cantSplit/>
          <w:trHeight w:val="352"/>
        </w:trPr>
        <w:tc>
          <w:tcPr>
            <w:tcW w:w="567" w:type="dxa"/>
            <w:gridSpan w:val="2"/>
            <w:shd w:val="clear" w:color="auto" w:fill="auto"/>
            <w:vAlign w:val="center"/>
          </w:tcPr>
          <w:p w:rsidR="00D5540D" w:rsidRPr="00584B2E" w:rsidRDefault="00D5540D" w:rsidP="00B41DA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 id="_x0000_i1108" type="#_x0000_t75" style="width:14.25pt;height:13.5pt" o:ole="">
                  <v:imagedata r:id="rId8" o:title=""/>
                </v:shape>
                <w:control r:id="rId28" w:name="CheckBox212626111981353721132811111" w:shapeid="_x0000_i1108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5540D" w:rsidRPr="00584B2E" w:rsidRDefault="00D5540D" w:rsidP="00D5540D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Ручной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5540D" w:rsidRPr="00584B2E" w:rsidRDefault="00D5540D" w:rsidP="00B41DA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 id="_x0000_i1110" type="#_x0000_t75" style="width:14.25pt;height:13.5pt" o:ole="">
                  <v:imagedata r:id="rId8" o:title=""/>
                </v:shape>
                <w:control r:id="rId29" w:name="CheckBox21262611198135372113281211" w:shapeid="_x0000_i1110"/>
              </w:objec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D5540D" w:rsidRPr="00584B2E" w:rsidRDefault="00D5540D" w:rsidP="00B41DA1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ru-RU"/>
              </w:rPr>
              <w:t>Полуавтоматизированный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5540D" w:rsidRPr="00584B2E" w:rsidRDefault="00D5540D" w:rsidP="00B41DA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225" w:dyaOrig="225">
                <v:shape id="_x0000_i1112" type="#_x0000_t75" style="width:14.25pt;height:13.5pt" o:ole="">
                  <v:imagedata r:id="rId8" o:title=""/>
                </v:shape>
                <w:control r:id="rId30" w:name="CheckBox212626111981353721132821" w:shapeid="_x0000_i1112"/>
              </w:object>
            </w:r>
          </w:p>
        </w:tc>
        <w:tc>
          <w:tcPr>
            <w:tcW w:w="3273" w:type="dxa"/>
            <w:gridSpan w:val="2"/>
            <w:shd w:val="clear" w:color="auto" w:fill="auto"/>
            <w:vAlign w:val="center"/>
          </w:tcPr>
          <w:p w:rsidR="00D5540D" w:rsidRPr="00584B2E" w:rsidRDefault="00D5540D" w:rsidP="00B41DA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Автоматизированный</w:t>
            </w:r>
          </w:p>
        </w:tc>
      </w:tr>
      <w:tr w:rsidR="00D5540D" w:rsidRPr="00DA0B36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vAlign w:val="center"/>
          </w:tcPr>
          <w:p w:rsidR="00D5540D" w:rsidRPr="00DA0B36" w:rsidRDefault="00D5540D" w:rsidP="00D5540D">
            <w:pPr>
              <w:spacing w:before="240"/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Дополнительные опыты</w:t>
            </w:r>
            <w:r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, требования</w:t>
            </w:r>
          </w:p>
        </w:tc>
      </w:tr>
      <w:tr w:rsidR="00D5540D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bottom w:val="single" w:sz="4" w:space="0" w:color="auto"/>
            </w:tcBorders>
            <w:vAlign w:val="center"/>
          </w:tcPr>
          <w:p w:rsidR="00D5540D" w:rsidRPr="005D1EEF" w:rsidRDefault="00D5540D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D070E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070E" w:rsidRPr="005D1EEF" w:rsidRDefault="006D070E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D070E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070E" w:rsidRPr="005D1EEF" w:rsidRDefault="006D070E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D070E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070E" w:rsidRPr="005D1EEF" w:rsidRDefault="006D070E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D070E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070E" w:rsidRPr="005D1EEF" w:rsidRDefault="006D070E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D070E" w:rsidRPr="005D1EEF" w:rsidTr="006D07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4" w:type="dxa"/>
          <w:wAfter w:w="155" w:type="dxa"/>
          <w:trHeight w:val="340"/>
        </w:trPr>
        <w:tc>
          <w:tcPr>
            <w:tcW w:w="100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070E" w:rsidRPr="005D1EEF" w:rsidRDefault="006D070E" w:rsidP="00B41DA1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D75A74" w:rsidRDefault="00D75A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:rsidR="005A4A28" w:rsidRPr="002122C8" w:rsidRDefault="005A4A28" w:rsidP="002122C8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"/>
          <w:szCs w:val="2"/>
          <w:lang w:val="ru-RU"/>
        </w:rPr>
      </w:pPr>
    </w:p>
    <w:sectPr w:rsidR="005A4A28" w:rsidRPr="002122C8" w:rsidSect="007D0129">
      <w:footerReference w:type="even" r:id="rId31"/>
      <w:footerReference w:type="default" r:id="rId32"/>
      <w:pgSz w:w="11907" w:h="16840" w:code="9"/>
      <w:pgMar w:top="567" w:right="709" w:bottom="567" w:left="851" w:header="431" w:footer="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18" w:rsidRDefault="00FD3418">
      <w:r>
        <w:separator/>
      </w:r>
    </w:p>
  </w:endnote>
  <w:endnote w:type="continuationSeparator" w:id="0">
    <w:p w:rsidR="00FD3418" w:rsidRDefault="00FD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418" w:rsidRDefault="00FD3418" w:rsidP="00D62CE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:rsidR="00FD3418" w:rsidRDefault="00FD3418" w:rsidP="0022495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250" w:type="dxa"/>
      <w:tblLook w:val="04A0" w:firstRow="1" w:lastRow="0" w:firstColumn="1" w:lastColumn="0" w:noHBand="0" w:noVBand="1"/>
    </w:tblPr>
    <w:tblGrid>
      <w:gridCol w:w="1985"/>
      <w:gridCol w:w="1688"/>
      <w:gridCol w:w="1572"/>
      <w:gridCol w:w="1701"/>
      <w:gridCol w:w="3260"/>
    </w:tblGrid>
    <w:tr w:rsidR="00FD3418" w:rsidRPr="0082374D" w:rsidTr="008806D8">
      <w:trPr>
        <w:trHeight w:val="425"/>
      </w:trPr>
      <w:tc>
        <w:tcPr>
          <w:tcW w:w="1985" w:type="dxa"/>
          <w:vMerge w:val="restart"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464185" cy="546100"/>
                <wp:effectExtent l="0" t="0" r="0" b="6350"/>
                <wp:docPr id="7" name="Рисунок 7" descr="Реестр ИСО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1" descr="Реестр ИСО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1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8" w:type="dxa"/>
          <w:vMerge w:val="restart"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>
            <w:object w:dxaOrig="8175" w:dyaOrig="10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36.75pt;height:42.75pt" o:ole="">
                <v:imagedata r:id="rId2" o:title=""/>
              </v:shape>
              <o:OLEObject Type="Embed" ProgID="PBrush" ShapeID="_x0000_i1069" DrawAspect="Content" ObjectID="_1774340894" r:id="rId3"/>
            </w:object>
          </w:r>
        </w:p>
      </w:tc>
      <w:tc>
        <w:tcPr>
          <w:tcW w:w="1572" w:type="dxa"/>
          <w:vMerge w:val="restart"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Times New Roman" w:hAnsi="Times New Roman"/>
              <w:b/>
              <w:noProof/>
              <w:sz w:val="22"/>
              <w:lang w:val="ru-RU" w:eastAsia="ru-RU"/>
            </w:rPr>
            <w:drawing>
              <wp:inline distT="0" distB="0" distL="0" distR="0">
                <wp:extent cx="546100" cy="546100"/>
                <wp:effectExtent l="0" t="0" r="6350" b="6350"/>
                <wp:docPr id="6" name="Рисунок 6" descr="Академия качест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3" descr="Академия качеств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546100" cy="546100"/>
                <wp:effectExtent l="0" t="0" r="6350" b="6350"/>
                <wp:docPr id="5" name="Рисунок 5" descr="100 Лучших товаров Росс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4" descr="100 Лучших товаров Росси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</w:tr>
    <w:tr w:rsidR="00FD3418" w:rsidRPr="0082374D" w:rsidTr="008806D8">
      <w:trPr>
        <w:trHeight w:val="142"/>
      </w:trPr>
      <w:tc>
        <w:tcPr>
          <w:tcW w:w="1985" w:type="dxa"/>
          <w:vMerge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688" w:type="dxa"/>
          <w:vMerge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572" w:type="dxa"/>
          <w:vMerge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:rsidR="00FD3418" w:rsidRPr="0082374D" w:rsidRDefault="00FD341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3260" w:type="dxa"/>
          <w:shd w:val="clear" w:color="auto" w:fill="auto"/>
          <w:vAlign w:val="center"/>
        </w:tcPr>
        <w:p w:rsidR="00FD3418" w:rsidRPr="000B2446" w:rsidRDefault="00FD3418" w:rsidP="006C5098">
          <w:pPr>
            <w:pStyle w:val="a6"/>
            <w:jc w:val="right"/>
            <w:rPr>
              <w:snapToGrid w:val="0"/>
              <w:sz w:val="20"/>
              <w:lang w:val="ru-RU"/>
            </w:rPr>
          </w:pPr>
          <w:r w:rsidRPr="000B2446">
            <w:rPr>
              <w:sz w:val="20"/>
            </w:rPr>
            <w:fldChar w:fldCharType="begin"/>
          </w:r>
          <w:r w:rsidRPr="000B2446">
            <w:rPr>
              <w:sz w:val="20"/>
            </w:rPr>
            <w:instrText>PAGE   \* MERGEFORMAT</w:instrText>
          </w:r>
          <w:r w:rsidRPr="000B2446">
            <w:rPr>
              <w:sz w:val="20"/>
            </w:rPr>
            <w:fldChar w:fldCharType="separate"/>
          </w:r>
          <w:r w:rsidR="004E62B3" w:rsidRPr="004E62B3">
            <w:rPr>
              <w:noProof/>
              <w:sz w:val="20"/>
              <w:lang w:val="ru-RU"/>
            </w:rPr>
            <w:t>2</w:t>
          </w:r>
          <w:r w:rsidRPr="000B2446">
            <w:rPr>
              <w:sz w:val="20"/>
            </w:rPr>
            <w:fldChar w:fldCharType="end"/>
          </w:r>
        </w:p>
      </w:tc>
    </w:tr>
  </w:tbl>
  <w:p w:rsidR="00FD3418" w:rsidRPr="00104D05" w:rsidRDefault="00FD3418" w:rsidP="00D75A74">
    <w:pPr>
      <w:pStyle w:val="a6"/>
      <w:rPr>
        <w:rFonts w:ascii="Roboto" w:hAnsi="Roboto"/>
        <w:sz w:val="20"/>
      </w:rPr>
    </w:pPr>
  </w:p>
  <w:p w:rsidR="00FD3418" w:rsidRPr="001B3D39" w:rsidRDefault="00FD3418" w:rsidP="001B3D39">
    <w:pPr>
      <w:pStyle w:val="a6"/>
      <w:rPr>
        <w:rFonts w:ascii="Roboto" w:hAnsi="Roboto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18" w:rsidRDefault="00FD3418">
      <w:r>
        <w:separator/>
      </w:r>
    </w:p>
  </w:footnote>
  <w:footnote w:type="continuationSeparator" w:id="0">
    <w:p w:rsidR="00FD3418" w:rsidRDefault="00FD3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AC3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E23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3428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32D9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4C5F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B814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0469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4C9D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AD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CEB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>
      <o:colormru v:ext="edit" colors="#b1ca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2"/>
    <w:rsid w:val="00002309"/>
    <w:rsid w:val="000202A1"/>
    <w:rsid w:val="00037149"/>
    <w:rsid w:val="00042978"/>
    <w:rsid w:val="00060A48"/>
    <w:rsid w:val="00077BAE"/>
    <w:rsid w:val="00083C09"/>
    <w:rsid w:val="000A4124"/>
    <w:rsid w:val="000B2446"/>
    <w:rsid w:val="000C0514"/>
    <w:rsid w:val="000E7C74"/>
    <w:rsid w:val="000F74E1"/>
    <w:rsid w:val="00104D05"/>
    <w:rsid w:val="00107CED"/>
    <w:rsid w:val="0011182A"/>
    <w:rsid w:val="001147FA"/>
    <w:rsid w:val="001236D8"/>
    <w:rsid w:val="00125F72"/>
    <w:rsid w:val="001261F6"/>
    <w:rsid w:val="001347AF"/>
    <w:rsid w:val="0014356C"/>
    <w:rsid w:val="001443F3"/>
    <w:rsid w:val="00144511"/>
    <w:rsid w:val="00146539"/>
    <w:rsid w:val="0016728D"/>
    <w:rsid w:val="001734C5"/>
    <w:rsid w:val="00175E40"/>
    <w:rsid w:val="00185CBB"/>
    <w:rsid w:val="001925F4"/>
    <w:rsid w:val="00193187"/>
    <w:rsid w:val="001A406A"/>
    <w:rsid w:val="001B019D"/>
    <w:rsid w:val="001B0279"/>
    <w:rsid w:val="001B3D39"/>
    <w:rsid w:val="001B5003"/>
    <w:rsid w:val="001C3941"/>
    <w:rsid w:val="001D22F7"/>
    <w:rsid w:val="001E790C"/>
    <w:rsid w:val="001F2A6D"/>
    <w:rsid w:val="002122C8"/>
    <w:rsid w:val="0021334D"/>
    <w:rsid w:val="002170C8"/>
    <w:rsid w:val="00223C62"/>
    <w:rsid w:val="0022495A"/>
    <w:rsid w:val="00236F9C"/>
    <w:rsid w:val="002408A9"/>
    <w:rsid w:val="00241930"/>
    <w:rsid w:val="0024234B"/>
    <w:rsid w:val="0024702F"/>
    <w:rsid w:val="00260E01"/>
    <w:rsid w:val="00266F8C"/>
    <w:rsid w:val="00274318"/>
    <w:rsid w:val="002760B2"/>
    <w:rsid w:val="002828FF"/>
    <w:rsid w:val="00287DBF"/>
    <w:rsid w:val="00293045"/>
    <w:rsid w:val="002A2589"/>
    <w:rsid w:val="002A7F83"/>
    <w:rsid w:val="002B00C2"/>
    <w:rsid w:val="002B3E32"/>
    <w:rsid w:val="002B4E5A"/>
    <w:rsid w:val="002B533C"/>
    <w:rsid w:val="002D3A5F"/>
    <w:rsid w:val="002F3C8F"/>
    <w:rsid w:val="00300F72"/>
    <w:rsid w:val="003012E7"/>
    <w:rsid w:val="00310298"/>
    <w:rsid w:val="0031698C"/>
    <w:rsid w:val="00317900"/>
    <w:rsid w:val="00332F6B"/>
    <w:rsid w:val="003338ED"/>
    <w:rsid w:val="0033460A"/>
    <w:rsid w:val="00345CAF"/>
    <w:rsid w:val="00360150"/>
    <w:rsid w:val="00366CDF"/>
    <w:rsid w:val="003744B7"/>
    <w:rsid w:val="00382AF4"/>
    <w:rsid w:val="00393B65"/>
    <w:rsid w:val="003A251E"/>
    <w:rsid w:val="003A398E"/>
    <w:rsid w:val="003B5CE2"/>
    <w:rsid w:val="003C1E1E"/>
    <w:rsid w:val="003E0EFB"/>
    <w:rsid w:val="003E596B"/>
    <w:rsid w:val="003E60A5"/>
    <w:rsid w:val="003F000A"/>
    <w:rsid w:val="00403E9F"/>
    <w:rsid w:val="004047D5"/>
    <w:rsid w:val="00406489"/>
    <w:rsid w:val="004214B8"/>
    <w:rsid w:val="00422C1F"/>
    <w:rsid w:val="00425B88"/>
    <w:rsid w:val="0043310A"/>
    <w:rsid w:val="0043314B"/>
    <w:rsid w:val="00436BEA"/>
    <w:rsid w:val="00442E56"/>
    <w:rsid w:val="004556FE"/>
    <w:rsid w:val="00455925"/>
    <w:rsid w:val="00456387"/>
    <w:rsid w:val="00467FBA"/>
    <w:rsid w:val="00482D1A"/>
    <w:rsid w:val="0048721B"/>
    <w:rsid w:val="0049070F"/>
    <w:rsid w:val="004954CF"/>
    <w:rsid w:val="0049583B"/>
    <w:rsid w:val="004B1520"/>
    <w:rsid w:val="004C5A26"/>
    <w:rsid w:val="004C70F5"/>
    <w:rsid w:val="004D0A84"/>
    <w:rsid w:val="004E3A60"/>
    <w:rsid w:val="004E5911"/>
    <w:rsid w:val="004E62B3"/>
    <w:rsid w:val="004F3494"/>
    <w:rsid w:val="00503EFD"/>
    <w:rsid w:val="00506018"/>
    <w:rsid w:val="00516E73"/>
    <w:rsid w:val="00526676"/>
    <w:rsid w:val="005314A0"/>
    <w:rsid w:val="0053405A"/>
    <w:rsid w:val="005352DD"/>
    <w:rsid w:val="00541BA2"/>
    <w:rsid w:val="00543228"/>
    <w:rsid w:val="00543B8A"/>
    <w:rsid w:val="005456A4"/>
    <w:rsid w:val="00545D98"/>
    <w:rsid w:val="00545F51"/>
    <w:rsid w:val="00551494"/>
    <w:rsid w:val="005825E5"/>
    <w:rsid w:val="00582FAD"/>
    <w:rsid w:val="00584B2E"/>
    <w:rsid w:val="0058657A"/>
    <w:rsid w:val="005A4A28"/>
    <w:rsid w:val="005B102F"/>
    <w:rsid w:val="005B2DCE"/>
    <w:rsid w:val="005C361D"/>
    <w:rsid w:val="005C6B01"/>
    <w:rsid w:val="005D486E"/>
    <w:rsid w:val="005D5499"/>
    <w:rsid w:val="005E3CFA"/>
    <w:rsid w:val="005F2A2A"/>
    <w:rsid w:val="005F5341"/>
    <w:rsid w:val="00602DE6"/>
    <w:rsid w:val="006052AA"/>
    <w:rsid w:val="0060713A"/>
    <w:rsid w:val="00617228"/>
    <w:rsid w:val="00617424"/>
    <w:rsid w:val="00630CAF"/>
    <w:rsid w:val="00642F56"/>
    <w:rsid w:val="00653467"/>
    <w:rsid w:val="00661654"/>
    <w:rsid w:val="0066598F"/>
    <w:rsid w:val="006731CB"/>
    <w:rsid w:val="00680854"/>
    <w:rsid w:val="006B2CC0"/>
    <w:rsid w:val="006B7BC6"/>
    <w:rsid w:val="006C19B3"/>
    <w:rsid w:val="006C3EAC"/>
    <w:rsid w:val="006C5098"/>
    <w:rsid w:val="006C5285"/>
    <w:rsid w:val="006D070E"/>
    <w:rsid w:val="006D2428"/>
    <w:rsid w:val="006E0E24"/>
    <w:rsid w:val="006F47A3"/>
    <w:rsid w:val="006F4DE2"/>
    <w:rsid w:val="006F7F39"/>
    <w:rsid w:val="007047AE"/>
    <w:rsid w:val="00710AF6"/>
    <w:rsid w:val="00715DF2"/>
    <w:rsid w:val="0071710D"/>
    <w:rsid w:val="00725FD0"/>
    <w:rsid w:val="0073754B"/>
    <w:rsid w:val="007417A9"/>
    <w:rsid w:val="00746AB2"/>
    <w:rsid w:val="00750F77"/>
    <w:rsid w:val="0075274D"/>
    <w:rsid w:val="007577E1"/>
    <w:rsid w:val="00762725"/>
    <w:rsid w:val="007628B4"/>
    <w:rsid w:val="007A53DA"/>
    <w:rsid w:val="007B26D3"/>
    <w:rsid w:val="007C189B"/>
    <w:rsid w:val="007C4198"/>
    <w:rsid w:val="007C74A3"/>
    <w:rsid w:val="007D0129"/>
    <w:rsid w:val="007D228E"/>
    <w:rsid w:val="007D379E"/>
    <w:rsid w:val="007F1B80"/>
    <w:rsid w:val="007F2762"/>
    <w:rsid w:val="007F5F59"/>
    <w:rsid w:val="007F6A71"/>
    <w:rsid w:val="00813778"/>
    <w:rsid w:val="00820CBF"/>
    <w:rsid w:val="00822CD0"/>
    <w:rsid w:val="0082374D"/>
    <w:rsid w:val="008330D3"/>
    <w:rsid w:val="0083414B"/>
    <w:rsid w:val="00843A8C"/>
    <w:rsid w:val="0085351A"/>
    <w:rsid w:val="00874ED8"/>
    <w:rsid w:val="00876652"/>
    <w:rsid w:val="008806D8"/>
    <w:rsid w:val="008879E4"/>
    <w:rsid w:val="00897003"/>
    <w:rsid w:val="008A3FDD"/>
    <w:rsid w:val="008B213A"/>
    <w:rsid w:val="008D2AD7"/>
    <w:rsid w:val="008D36A8"/>
    <w:rsid w:val="008E646D"/>
    <w:rsid w:val="008E7C4D"/>
    <w:rsid w:val="008F33FF"/>
    <w:rsid w:val="009078BD"/>
    <w:rsid w:val="00925CD6"/>
    <w:rsid w:val="00973CB0"/>
    <w:rsid w:val="00975D2C"/>
    <w:rsid w:val="009823A5"/>
    <w:rsid w:val="0098784B"/>
    <w:rsid w:val="00991503"/>
    <w:rsid w:val="0099208B"/>
    <w:rsid w:val="009A5601"/>
    <w:rsid w:val="009B1AC6"/>
    <w:rsid w:val="009D0772"/>
    <w:rsid w:val="009D4985"/>
    <w:rsid w:val="009E4D14"/>
    <w:rsid w:val="009E4F04"/>
    <w:rsid w:val="009E6300"/>
    <w:rsid w:val="009E68C8"/>
    <w:rsid w:val="009F6F96"/>
    <w:rsid w:val="00A027A4"/>
    <w:rsid w:val="00A12EEE"/>
    <w:rsid w:val="00A45ADD"/>
    <w:rsid w:val="00A53827"/>
    <w:rsid w:val="00A67287"/>
    <w:rsid w:val="00A7067B"/>
    <w:rsid w:val="00A70F98"/>
    <w:rsid w:val="00A8265C"/>
    <w:rsid w:val="00AC2832"/>
    <w:rsid w:val="00AD19D1"/>
    <w:rsid w:val="00AD3AA2"/>
    <w:rsid w:val="00AD5C42"/>
    <w:rsid w:val="00AE3A66"/>
    <w:rsid w:val="00AE749F"/>
    <w:rsid w:val="00AE7F76"/>
    <w:rsid w:val="00AF44E1"/>
    <w:rsid w:val="00B05901"/>
    <w:rsid w:val="00B13FCE"/>
    <w:rsid w:val="00B216BC"/>
    <w:rsid w:val="00B256D2"/>
    <w:rsid w:val="00B3249E"/>
    <w:rsid w:val="00B42712"/>
    <w:rsid w:val="00B4421B"/>
    <w:rsid w:val="00B47896"/>
    <w:rsid w:val="00B50D1B"/>
    <w:rsid w:val="00B53BAB"/>
    <w:rsid w:val="00B559B7"/>
    <w:rsid w:val="00B60FBA"/>
    <w:rsid w:val="00B77BBE"/>
    <w:rsid w:val="00B8036B"/>
    <w:rsid w:val="00B84642"/>
    <w:rsid w:val="00B90BCE"/>
    <w:rsid w:val="00BA2DE7"/>
    <w:rsid w:val="00BB16CC"/>
    <w:rsid w:val="00BC21AA"/>
    <w:rsid w:val="00BD243A"/>
    <w:rsid w:val="00C01D31"/>
    <w:rsid w:val="00C12C49"/>
    <w:rsid w:val="00C3346A"/>
    <w:rsid w:val="00C3569D"/>
    <w:rsid w:val="00C375BF"/>
    <w:rsid w:val="00C404F4"/>
    <w:rsid w:val="00C45632"/>
    <w:rsid w:val="00C45EED"/>
    <w:rsid w:val="00C77723"/>
    <w:rsid w:val="00C80A38"/>
    <w:rsid w:val="00C83EC0"/>
    <w:rsid w:val="00CA319F"/>
    <w:rsid w:val="00CA338C"/>
    <w:rsid w:val="00CC155F"/>
    <w:rsid w:val="00CC5205"/>
    <w:rsid w:val="00CC7E40"/>
    <w:rsid w:val="00CE5FF6"/>
    <w:rsid w:val="00CE6781"/>
    <w:rsid w:val="00D002F7"/>
    <w:rsid w:val="00D0258D"/>
    <w:rsid w:val="00D03201"/>
    <w:rsid w:val="00D04B16"/>
    <w:rsid w:val="00D107FE"/>
    <w:rsid w:val="00D11ED1"/>
    <w:rsid w:val="00D1447A"/>
    <w:rsid w:val="00D17317"/>
    <w:rsid w:val="00D21D01"/>
    <w:rsid w:val="00D3540D"/>
    <w:rsid w:val="00D3670B"/>
    <w:rsid w:val="00D50C84"/>
    <w:rsid w:val="00D515A8"/>
    <w:rsid w:val="00D5540D"/>
    <w:rsid w:val="00D57646"/>
    <w:rsid w:val="00D6210A"/>
    <w:rsid w:val="00D62CE0"/>
    <w:rsid w:val="00D6668F"/>
    <w:rsid w:val="00D710C4"/>
    <w:rsid w:val="00D74094"/>
    <w:rsid w:val="00D75A74"/>
    <w:rsid w:val="00D900FD"/>
    <w:rsid w:val="00D906E9"/>
    <w:rsid w:val="00D92746"/>
    <w:rsid w:val="00DA158E"/>
    <w:rsid w:val="00DA4161"/>
    <w:rsid w:val="00DB4147"/>
    <w:rsid w:val="00DC0C64"/>
    <w:rsid w:val="00DC0FCC"/>
    <w:rsid w:val="00DC4419"/>
    <w:rsid w:val="00DD21BA"/>
    <w:rsid w:val="00DE1EC2"/>
    <w:rsid w:val="00E00DC4"/>
    <w:rsid w:val="00E0661A"/>
    <w:rsid w:val="00E14DD2"/>
    <w:rsid w:val="00E22048"/>
    <w:rsid w:val="00E26205"/>
    <w:rsid w:val="00E43651"/>
    <w:rsid w:val="00E447BC"/>
    <w:rsid w:val="00E4621E"/>
    <w:rsid w:val="00E46807"/>
    <w:rsid w:val="00E56A79"/>
    <w:rsid w:val="00E634F2"/>
    <w:rsid w:val="00E7235D"/>
    <w:rsid w:val="00E94E50"/>
    <w:rsid w:val="00E97560"/>
    <w:rsid w:val="00EB4A7A"/>
    <w:rsid w:val="00EC71DB"/>
    <w:rsid w:val="00ED123E"/>
    <w:rsid w:val="00EE107F"/>
    <w:rsid w:val="00EE393E"/>
    <w:rsid w:val="00EE55F5"/>
    <w:rsid w:val="00EE7FB5"/>
    <w:rsid w:val="00EF2672"/>
    <w:rsid w:val="00EF37C0"/>
    <w:rsid w:val="00EF59F2"/>
    <w:rsid w:val="00F31E58"/>
    <w:rsid w:val="00F3397A"/>
    <w:rsid w:val="00F53BC0"/>
    <w:rsid w:val="00F54107"/>
    <w:rsid w:val="00F54A1A"/>
    <w:rsid w:val="00F61497"/>
    <w:rsid w:val="00F70F51"/>
    <w:rsid w:val="00F82A86"/>
    <w:rsid w:val="00F869D1"/>
    <w:rsid w:val="00F91013"/>
    <w:rsid w:val="00F92A79"/>
    <w:rsid w:val="00F96C47"/>
    <w:rsid w:val="00FB7A09"/>
    <w:rsid w:val="00FC3DE1"/>
    <w:rsid w:val="00FD1925"/>
    <w:rsid w:val="00FD1B05"/>
    <w:rsid w:val="00FD3418"/>
    <w:rsid w:val="00FE396B"/>
    <w:rsid w:val="00FF2844"/>
    <w:rsid w:val="00FF2A5F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ru v:ext="edit" colors="#b1cad5"/>
    </o:shapedefaults>
    <o:shapelayout v:ext="edit">
      <o:idmap v:ext="edit" data="1"/>
    </o:shapelayout>
  </w:shapeDefaults>
  <w:decimalSymbol w:val=","/>
  <w:listSeparator w:val=";"/>
  <w15:chartTrackingRefBased/>
  <w15:docId w15:val="{4F5A712D-86B0-465A-87C5-FEDB866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1520"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6">
    <w:name w:val="footer"/>
    <w:basedOn w:val="a1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b">
    <w:name w:val="Body Text First Indent"/>
    <w:basedOn w:val="a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c">
    <w:name w:val="Body Text Indent"/>
    <w:basedOn w:val="a1"/>
    <w:pPr>
      <w:spacing w:after="120"/>
      <w:ind w:left="283"/>
    </w:pPr>
  </w:style>
  <w:style w:type="paragraph" w:styleId="23">
    <w:name w:val="Body Text First Indent 2"/>
    <w:basedOn w:val="ac"/>
    <w:pPr>
      <w:ind w:firstLine="210"/>
    </w:pPr>
  </w:style>
  <w:style w:type="paragraph" w:styleId="24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252"/>
    </w:p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1"/>
    <w:semiHidden/>
    <w:rPr>
      <w:sz w:val="20"/>
    </w:rPr>
  </w:style>
  <w:style w:type="paragraph" w:styleId="af1">
    <w:name w:val="Date"/>
    <w:basedOn w:val="a1"/>
    <w:next w:val="a1"/>
  </w:style>
  <w:style w:type="paragraph" w:styleId="af2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</w:style>
  <w:style w:type="character" w:styleId="af4">
    <w:name w:val="Emphasis"/>
    <w:qFormat/>
    <w:rPr>
      <w:i/>
      <w:iCs/>
    </w:rPr>
  </w:style>
  <w:style w:type="character" w:styleId="af5">
    <w:name w:val="endnote reference"/>
    <w:semiHidden/>
    <w:rPr>
      <w:vertAlign w:val="superscript"/>
    </w:rPr>
  </w:style>
  <w:style w:type="paragraph" w:styleId="af6">
    <w:name w:val="endnote text"/>
    <w:basedOn w:val="a1"/>
    <w:semiHidden/>
    <w:rPr>
      <w:sz w:val="20"/>
    </w:rPr>
  </w:style>
  <w:style w:type="paragraph" w:styleId="af7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5">
    <w:name w:val="envelope return"/>
    <w:basedOn w:val="a1"/>
    <w:rPr>
      <w:rFonts w:ascii="Arial" w:hAnsi="Arial" w:cs="Arial"/>
      <w:sz w:val="20"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footnote reference"/>
    <w:semiHidden/>
    <w:rPr>
      <w:vertAlign w:val="superscript"/>
    </w:rPr>
  </w:style>
  <w:style w:type="paragraph" w:styleId="afa">
    <w:name w:val="footnote text"/>
    <w:basedOn w:val="a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b">
    <w:name w:val="Hyperlink"/>
    <w:rPr>
      <w:color w:val="0000FF"/>
      <w:u w:val="single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c">
    <w:name w:val="index heading"/>
    <w:basedOn w:val="a1"/>
    <w:next w:val="10"/>
    <w:semiHidden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f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2">
    <w:name w:val="Normal (Web)"/>
    <w:basedOn w:val="a1"/>
    <w:rPr>
      <w:rFonts w:ascii="Times New Roman" w:hAnsi="Times New Roman"/>
      <w:szCs w:val="24"/>
    </w:rPr>
  </w:style>
  <w:style w:type="paragraph" w:styleId="aff3">
    <w:name w:val="Normal Indent"/>
    <w:basedOn w:val="a1"/>
    <w:pPr>
      <w:ind w:left="720"/>
    </w:pPr>
  </w:style>
  <w:style w:type="paragraph" w:styleId="aff4">
    <w:name w:val="Note Heading"/>
    <w:basedOn w:val="a1"/>
    <w:next w:val="a1"/>
  </w:style>
  <w:style w:type="paragraph" w:styleId="aff5">
    <w:name w:val="Plain Text"/>
    <w:basedOn w:val="a1"/>
    <w:link w:val="aff6"/>
    <w:uiPriority w:val="99"/>
    <w:rPr>
      <w:rFonts w:ascii="Courier New" w:hAnsi="Courier New" w:cs="Courier New"/>
      <w:sz w:val="20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="4252"/>
    </w:pPr>
  </w:style>
  <w:style w:type="character" w:styleId="aff9">
    <w:name w:val="Strong"/>
    <w:qFormat/>
    <w:rPr>
      <w:b/>
      <w:bCs/>
    </w:r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table of authorities"/>
    <w:basedOn w:val="a1"/>
    <w:next w:val="a1"/>
    <w:semiHidden/>
    <w:pPr>
      <w:ind w:left="240" w:hanging="240"/>
    </w:pPr>
  </w:style>
  <w:style w:type="paragraph" w:styleId="affc">
    <w:name w:val="table of figures"/>
    <w:basedOn w:val="a1"/>
    <w:next w:val="a1"/>
    <w:semiHidden/>
    <w:pPr>
      <w:ind w:left="480" w:hanging="480"/>
    </w:pPr>
  </w:style>
  <w:style w:type="paragraph" w:styleId="affd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9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paragraph" w:styleId="afff">
    <w:name w:val="Balloon Text"/>
    <w:basedOn w:val="a1"/>
    <w:semiHidden/>
    <w:rsid w:val="003B5CE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04D05"/>
    <w:rPr>
      <w:rFonts w:ascii="PragmaticaCTT" w:hAnsi="PragmaticaCTT"/>
      <w:sz w:val="24"/>
      <w:lang w:val="en-GB" w:eastAsia="en-US"/>
    </w:rPr>
  </w:style>
  <w:style w:type="table" w:styleId="afff0">
    <w:name w:val="Table Grid"/>
    <w:basedOn w:val="a3"/>
    <w:rsid w:val="00DA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Текст Знак"/>
    <w:link w:val="aff5"/>
    <w:uiPriority w:val="99"/>
    <w:rsid w:val="001C3941"/>
    <w:rPr>
      <w:rFonts w:ascii="Courier New" w:hAnsi="Courier New" w:cs="Courier New"/>
      <w:lang w:val="en-GB" w:eastAsia="en-US"/>
    </w:rPr>
  </w:style>
  <w:style w:type="character" w:customStyle="1" w:styleId="afff1">
    <w:name w:val="Заголовок сообщения (текст)"/>
    <w:rsid w:val="00C12C49"/>
    <w:rPr>
      <w:rFonts w:ascii="Times New Roman" w:hAnsi="Times New Roman"/>
      <w:strike w:val="0"/>
      <w:dstrike w:val="0"/>
      <w:spacing w:val="0"/>
      <w:position w:val="0"/>
      <w:sz w:val="24"/>
      <w:u w:val="none"/>
      <w:vertAlign w:val="baseline"/>
    </w:rPr>
  </w:style>
  <w:style w:type="character" w:customStyle="1" w:styleId="jsgrdq">
    <w:name w:val="jsgrdq"/>
    <w:rsid w:val="00AE749F"/>
  </w:style>
  <w:style w:type="table" w:customStyle="1" w:styleId="2a">
    <w:name w:val="Сетка таблицы2"/>
    <w:basedOn w:val="a3"/>
    <w:next w:val="afff0"/>
    <w:uiPriority w:val="59"/>
    <w:rsid w:val="00D1447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Placeholder Text"/>
    <w:basedOn w:val="a2"/>
    <w:uiPriority w:val="99"/>
    <w:semiHidden/>
    <w:rsid w:val="00D1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48-B5D7-4EFC-A8BE-EA26598A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224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ADDA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NASIROVA</cp:lastModifiedBy>
  <cp:revision>26</cp:revision>
  <cp:lastPrinted>2022-04-05T06:30:00Z</cp:lastPrinted>
  <dcterms:created xsi:type="dcterms:W3CDTF">2023-09-29T07:06:00Z</dcterms:created>
  <dcterms:modified xsi:type="dcterms:W3CDTF">2024-04-11T08:40:00Z</dcterms:modified>
</cp:coreProperties>
</file>