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60505F40"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_Table_1_-" w:history="1">
        <w:r w:rsidR="00F2261C" w:rsidRPr="008C6361">
          <w:rPr>
            <w:rStyle w:val="Hyperlink"/>
          </w:rPr>
          <w:t xml:space="preserve">Vaccination </w:t>
        </w:r>
        <w:r w:rsidR="00FA53EA" w:rsidRPr="008C6361">
          <w:rPr>
            <w:rStyle w:val="Hyperlink"/>
          </w:rPr>
          <w:t>Schedule</w:t>
        </w:r>
      </w:hyperlink>
      <w:r w:rsidR="00F2261C" w:rsidRPr="00F2261C">
        <w:tab/>
      </w:r>
      <w:r w:rsidR="00F2261C" w:rsidRPr="00F2261C">
        <w:tab/>
      </w:r>
      <w:hyperlink w:anchor="_CHECKUPS:" w:history="1">
        <w:r w:rsidR="00F2261C" w:rsidRPr="008C6361">
          <w:rPr>
            <w:rStyle w:val="Hyperlink"/>
          </w:rPr>
          <w:t>Checkup Information</w:t>
        </w:r>
      </w:hyperlink>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554AC1">
      <w:pPr>
        <w:pStyle w:val="Heading1"/>
      </w:pPr>
      <w:r w:rsidRPr="007D30DA">
        <w:t>MISSION:</w:t>
      </w:r>
    </w:p>
    <w:p w14:paraId="1650FDAB" w14:textId="77777777" w:rsidR="00595B26" w:rsidRPr="00FA3EBC" w:rsidRDefault="00595B26" w:rsidP="007D30DA">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C203960" w14:textId="77777777" w:rsidR="00FA3EBC" w:rsidRPr="00FA53EA" w:rsidRDefault="00FA3EBC" w:rsidP="00554AC1">
      <w:pPr>
        <w:pStyle w:val="Heading2"/>
        <w:rPr>
          <w:vanish/>
        </w:rPr>
      </w:pPr>
      <w:r w:rsidRPr="00FA53EA">
        <w:rPr>
          <w:rStyle w:val="Heading2Char"/>
          <w:vanish/>
        </w:rPr>
        <w:t>TESTIMONIALS</w:t>
      </w:r>
      <w:r w:rsidRPr="00FA53EA">
        <w:rPr>
          <w:vanish/>
        </w:rPr>
        <w:t>:</w:t>
      </w:r>
    </w:p>
    <w:p w14:paraId="3B45F0D1" w14:textId="77777777" w:rsidR="00FA3EBC" w:rsidRPr="00FA53EA" w:rsidRDefault="00FA3EBC" w:rsidP="00B810A8">
      <w:pPr>
        <w:ind w:left="810" w:right="1440"/>
        <w:rPr>
          <w:rFonts w:cs="Times New Roman"/>
          <w:vanish/>
          <w:lang w:eastAsia="en-US"/>
        </w:rPr>
      </w:pPr>
      <w:r w:rsidRPr="00FA53EA">
        <w:rPr>
          <w:rFonts w:cs="Times New Roman"/>
          <w:vanish/>
          <w:lang w:eastAsia="en-US"/>
        </w:rP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05344CB5" w14:textId="7241375E" w:rsidR="00AB163A" w:rsidRPr="00FA53EA" w:rsidRDefault="00FA3EBC" w:rsidP="00B810A8">
      <w:pPr>
        <w:ind w:left="810" w:right="1440"/>
        <w:rPr>
          <w:vanish/>
        </w:rPr>
      </w:pPr>
      <w:r w:rsidRPr="00FA53EA">
        <w:rPr>
          <w:vanish/>
        </w:rPr>
        <w:t xml:space="preserve">#2: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t>
      </w:r>
      <w:r w:rsidR="00EE5916" w:rsidRPr="00FA53EA">
        <w:rPr>
          <w:vanish/>
        </w:rPr>
        <w:t>was</w:t>
      </w:r>
      <w:r w:rsidRPr="00FA53EA">
        <w:rPr>
          <w:vanish/>
        </w:rPr>
        <w:t xml:space="preserve"> very supportive and encouraging. Now, two years later, Samantha is still free from any complications of diabetes, and her blood sugar regularly tests normal. Thank you, Wisdom Pet Medicine!</w:t>
      </w:r>
    </w:p>
    <w:p w14:paraId="426F79DF" w14:textId="77777777" w:rsidR="00FA3EBC" w:rsidRPr="00FA53EA" w:rsidRDefault="00FA3EBC" w:rsidP="00B810A8">
      <w:pPr>
        <w:ind w:left="810" w:right="1440"/>
        <w:rPr>
          <w:vanish/>
        </w:rPr>
      </w:pPr>
      <w:r w:rsidRPr="00FA53EA">
        <w:rPr>
          <w:vanish/>
        </w:rPr>
        <w:t>#3: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49A329BE" w14:textId="4AF613E6" w:rsidR="00FA3EBC" w:rsidRPr="00FA53EA" w:rsidRDefault="00FA3EBC" w:rsidP="00B810A8">
      <w:pPr>
        <w:ind w:left="810" w:right="1440"/>
        <w:rPr>
          <w:vanish/>
        </w:rPr>
      </w:pPr>
      <w:r w:rsidRPr="00FA53EA">
        <w:rPr>
          <w:vanish/>
        </w:rP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EE5916" w:rsidRPr="00FA53EA">
        <w:rPr>
          <w:vanish/>
        </w:rPr>
        <w:t xml:space="preserve"> </w:t>
      </w:r>
      <w:r w:rsidRPr="00FA53EA">
        <w:rPr>
          <w:vanish/>
        </w:rPr>
        <w:t>day for a week, and in the end, McAllister was good as new. I still smile upon remembering Dr. Chase pulling out an old vet school textbook to calculate the correct antibiotic does for a fish!</w:t>
      </w:r>
    </w:p>
    <w:p w14:paraId="13852DAD" w14:textId="77777777" w:rsidR="00FA3EBC" w:rsidRPr="00FA3EBC" w:rsidRDefault="00FA3EBC" w:rsidP="00B810A8"/>
    <w:p w14:paraId="46414AE3" w14:textId="34A56D29" w:rsidR="00595B26" w:rsidRDefault="00FF4F7B" w:rsidP="00B810A8">
      <w:pPr>
        <w:rPr>
          <w:rFonts w:eastAsia="Times New Roman" w:cs="Times New Roman"/>
        </w:rPr>
      </w:pPr>
      <w:r>
        <w:rPr>
          <w:rFonts w:eastAsia="Times New Roman" w:cs="Times New Roman"/>
        </w:rP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57C8E879" w14:textId="77777777" w:rsidR="0091406A" w:rsidRDefault="0091406A" w:rsidP="00B810A8">
      <w:pPr>
        <w:rPr>
          <w:rFonts w:eastAsia="Times New Roman" w:cs="Times New Roman"/>
        </w:rPr>
      </w:pPr>
    </w:p>
    <w:p w14:paraId="518B57CD" w14:textId="04ADDE00" w:rsidR="0091406A" w:rsidRPr="007D30DA" w:rsidRDefault="0091406A" w:rsidP="00554AC1">
      <w:pPr>
        <w:pStyle w:val="Heading1"/>
        <w:rPr>
          <w:b/>
          <w:bCs/>
        </w:rPr>
      </w:pPr>
      <w:bookmarkStart w:id="0" w:name="Vaccinations"/>
      <w:r w:rsidRPr="00554AC1">
        <w:rPr>
          <w:rStyle w:val="Heading1Char"/>
        </w:rPr>
        <w:t>VACCINATIONS</w:t>
      </w:r>
      <w:bookmarkEnd w:id="0"/>
      <w:r w:rsidRPr="007D30DA">
        <w:rPr>
          <w:b/>
          <w:bCs/>
        </w:rPr>
        <w:t>:</w:t>
      </w:r>
    </w:p>
    <w:p w14:paraId="0733D39A" w14:textId="77777777" w:rsidR="00DC3576" w:rsidRDefault="0091406A" w:rsidP="00B810A8">
      <w:pPr>
        <w:rPr>
          <w:rFonts w:eastAsia="Times New Roman" w:cs="Times New Roman"/>
        </w:rPr>
      </w:pPr>
      <w:r w:rsidRPr="0091406A">
        <w:rPr>
          <w:rFonts w:eastAsia="Times New Roman" w:cs="Times New Roman"/>
        </w:rP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4E9D7D2F" w14:textId="682F539C" w:rsidR="0091406A" w:rsidRPr="007D30DA" w:rsidRDefault="00B810A8" w:rsidP="00554AC1">
      <w:pPr>
        <w:pStyle w:val="Heading1"/>
        <w:rPr>
          <w:b/>
          <w:bCs/>
        </w:rPr>
      </w:pPr>
      <w:bookmarkStart w:id="1" w:name="_CHECKUPS:"/>
      <w:bookmarkStart w:id="2" w:name="_GoBack"/>
      <w:bookmarkEnd w:id="1"/>
      <w:bookmarkEnd w:id="2"/>
      <w:r>
        <w:rPr>
          <w:rFonts w:eastAsia="Times New Roman" w:cs="Times New Roman"/>
        </w:rPr>
        <w:br w:type="page"/>
      </w:r>
      <w:bookmarkStart w:id="3" w:name="Checkups"/>
      <w:r w:rsidR="0091406A" w:rsidRPr="00554AC1">
        <w:rPr>
          <w:rStyle w:val="Heading1Char"/>
        </w:rPr>
        <w:lastRenderedPageBreak/>
        <w:t>CHECKUPS</w:t>
      </w:r>
      <w:bookmarkEnd w:id="3"/>
      <w:r w:rsidR="0091406A" w:rsidRPr="007D30DA">
        <w:rPr>
          <w:b/>
          <w:bCs/>
        </w:rPr>
        <w:t>:</w:t>
      </w:r>
    </w:p>
    <w:p w14:paraId="190E1400" w14:textId="223A49F1" w:rsidR="0091406A" w:rsidRDefault="0091406A" w:rsidP="00B810A8">
      <w:r w:rsidRPr="0091406A">
        <w:t>Regular checkups are a key factor in pet wellness, and can often unearth problems that could lead to health issues down the road. The American Animal Hospital Association recommends annual checkups for cats and dogs, and checkups every six months for senior cats and dogs. Annual checkups are also recommended for birds</w:t>
      </w:r>
      <w:r w:rsidR="00B810A8" w:rsidRPr="0091406A">
        <w:t>, rabbits</w:t>
      </w:r>
      <w:r w:rsidRPr="0091406A">
        <w:t>,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1CBC66D1" w14:textId="77777777" w:rsidR="00DC3576" w:rsidRDefault="00DC3576" w:rsidP="00B810A8"/>
    <w:p w14:paraId="02C11B20" w14:textId="65ED6E7C" w:rsidR="00DC3576" w:rsidRPr="007D30DA" w:rsidRDefault="00DC3576" w:rsidP="00554AC1">
      <w:pPr>
        <w:pStyle w:val="Heading2"/>
      </w:pPr>
      <w:r w:rsidRPr="00554AC1">
        <w:rPr>
          <w:rStyle w:val="Heading2Char"/>
        </w:rPr>
        <w:t>SENIOR</w:t>
      </w:r>
      <w:r w:rsidRPr="007D30DA">
        <w:t xml:space="preserve"> </w:t>
      </w:r>
      <w:r w:rsidRPr="00554AC1">
        <w:rPr>
          <w:rStyle w:val="Heading2Char"/>
        </w:rPr>
        <w:t>PETS</w:t>
      </w:r>
      <w:r w:rsidRPr="007D30DA">
        <w:t>:</w:t>
      </w:r>
    </w:p>
    <w:p w14:paraId="60B47080" w14:textId="46A06A1A" w:rsidR="00DC3576" w:rsidRDefault="00DC3576" w:rsidP="00B810A8">
      <w:r w:rsidRPr="00DC3576">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w:t>
      </w:r>
      <w:r>
        <w:t>ior at the age of six or seven. I</w:t>
      </w:r>
      <w:r w:rsidRPr="00DC3576">
        <w:t>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conditions.Our pets are living longer and healthier lives, thanks, in part, to modern veterinary medicine, and also because pet guardians are more aware and educated about how to care for their pets, especially those in their senior years.</w:t>
      </w:r>
    </w:p>
    <w:p w14:paraId="0781C710" w14:textId="64A8C1BA" w:rsidR="00881A3F" w:rsidRPr="00871965" w:rsidRDefault="00881A3F" w:rsidP="00554AC1">
      <w:pPr>
        <w:pStyle w:val="Heading3"/>
      </w:pPr>
      <w:r w:rsidRPr="007D30DA">
        <w:t>BREAK THE DEADLY HEARTWORM CYCLE</w:t>
      </w:r>
    </w:p>
    <w:p w14:paraId="18BE66EA" w14:textId="2E2F38F4" w:rsidR="00881A3F" w:rsidRDefault="00881A3F" w:rsidP="00B810A8">
      <w:r>
        <w:rPr>
          <w:rFonts w:eastAsia="Times New Roman" w:cs="Times New Roman"/>
        </w:rP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w:t>
      </w:r>
      <w:r>
        <w:rPr>
          <w:rFonts w:eastAsia="Times New Roman" w:cs="Times New Roman"/>
        </w:rPr>
        <w:lastRenderedPageBreak/>
        <w:t xml:space="preserve">simply by administering the medication, as it interferes with the </w:t>
      </w:r>
      <w:hyperlink r:id="rId8" w:history="1">
        <w:r>
          <w:rPr>
            <w:rStyle w:val="Hyperlink"/>
            <w:rFonts w:eastAsia="Times New Roman" w:cs="Times New Roman"/>
          </w:rPr>
          <w:t>heartworm life cycle</w:t>
        </w:r>
      </w:hyperlink>
      <w:r>
        <w:rPr>
          <w:rFonts w:eastAsia="Times New Roman" w:cs="Times New Roman"/>
        </w:rPr>
        <w:t>, killing the microfilariae before they develop into worms. Contact your veterinarian to see if heartworm prevention medication is right for your pet.</w:t>
      </w:r>
    </w:p>
    <w:p w14:paraId="4225E823" w14:textId="77777777" w:rsidR="000541AF" w:rsidRDefault="000541AF" w:rsidP="00B810A8"/>
    <w:p w14:paraId="27EEEB8B" w14:textId="1305B7D0" w:rsidR="00881A3F" w:rsidRPr="007D30DA" w:rsidRDefault="00881A3F" w:rsidP="00554AC1">
      <w:pPr>
        <w:pStyle w:val="Heading1"/>
      </w:pPr>
      <w:r w:rsidRPr="007D30DA">
        <w:t>PET VACCINATION SCHEDULE</w:t>
      </w:r>
    </w:p>
    <w:p w14:paraId="06F2286E" w14:textId="7F4B5D0E"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hyperlink w:anchor="Vaccinations" w:history="1">
        <w:r w:rsidRPr="00433FD9">
          <w:rPr>
            <w:rStyle w:val="Hyperlink"/>
            <w:rFonts w:eastAsia="Times New Roman" w:cs="Times New Roman"/>
          </w:rPr>
          <w:t>vaccination timeline</w:t>
        </w:r>
      </w:hyperlink>
      <w:r>
        <w:rPr>
          <w:rFonts w:eastAsia="Times New Roman" w:cs="Times New Roman"/>
        </w:rPr>
        <w:t xml:space="preserve"> with you.</w:t>
      </w:r>
    </w:p>
    <w:p w14:paraId="6BF6552E" w14:textId="2D1F105B" w:rsidR="00AF7A1B" w:rsidRDefault="00AF7A1B" w:rsidP="00554AC1">
      <w:pPr>
        <w:pStyle w:val="Heading4"/>
      </w:pPr>
      <w:bookmarkStart w:id="4" w:name="_Table_1_-"/>
      <w:bookmarkEnd w:id="4"/>
      <w:r>
        <w:t xml:space="preserve">Table </w:t>
      </w:r>
      <w:fldSimple w:instr=" SEQ Table \* ARABIC ">
        <w:r>
          <w:rPr>
            <w:noProof/>
          </w:rPr>
          <w:t>1</w:t>
        </w:r>
      </w:fldSimple>
      <w:r>
        <w:t xml:space="preserve"> - 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76B9FB4B" w14:textId="7F972041" w:rsidR="000541AF" w:rsidRDefault="000541AF" w:rsidP="00B810A8">
      <w:r w:rsidRPr="00B810A8">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r w:rsidRPr="000541AF">
        <w:t>.</w:t>
      </w:r>
    </w:p>
    <w:p w14:paraId="072A1EDB" w14:textId="163D1BF1" w:rsidR="004572CD" w:rsidRDefault="004572CD">
      <w:r>
        <w:br w:type="page"/>
      </w:r>
    </w:p>
    <w:p w14:paraId="41659ADB" w14:textId="2114BD62" w:rsidR="00881A3F" w:rsidRDefault="00554AC1" w:rsidP="00554AC1">
      <w:pPr>
        <w:pStyle w:val="Heading1"/>
      </w:pPr>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9">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10">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1">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28D280B0" w:rsidR="00881A3F" w:rsidRDefault="00881A3F" w:rsidP="00B810A8">
      <w:r w:rsidRPr="00881A3F">
        <w:t>Leroy walked into Dr. Sanders front door when he was moving into a new house. After searching for weeks for Leroy's guardians, he decided to make Leroy a part of h</w:t>
      </w:r>
      <w:r w:rsidR="008C6361">
        <w:t>is</w:t>
      </w:r>
      <w:r w:rsidRPr="00881A3F">
        <w:t xml:space="preserve"> pet family, and now has three cats.</w:t>
      </w:r>
    </w:p>
    <w:p w14:paraId="6B0D9BDE" w14:textId="1DA799CA" w:rsidR="002773EB" w:rsidRDefault="002773EB" w:rsidP="00B810A8"/>
    <w:sectPr w:rsidR="002773EB" w:rsidSect="00B810A8">
      <w:footerReference w:type="default" r:id="rId12"/>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99C7C" w14:textId="77777777" w:rsidR="0072074E" w:rsidRDefault="0072074E" w:rsidP="00595B26">
      <w:pPr>
        <w:spacing w:after="0"/>
      </w:pPr>
      <w:r>
        <w:separator/>
      </w:r>
    </w:p>
  </w:endnote>
  <w:endnote w:type="continuationSeparator" w:id="0">
    <w:p w14:paraId="03F8C57F" w14:textId="77777777" w:rsidR="0072074E" w:rsidRDefault="0072074E"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C726F" w14:textId="31862A39" w:rsidR="00DA636E" w:rsidRPr="00622245" w:rsidRDefault="00622245" w:rsidP="000F3711">
    <w:pPr>
      <w:tabs>
        <w:tab w:val="right" w:pos="9360"/>
      </w:tabs>
      <w:spacing w:after="0"/>
      <w:rPr>
        <w:rFonts w:ascii="Cambria" w:eastAsia="ヒラギノ角ゴ Pro W3" w:hAnsi="Cambria" w:cs="Times New Roman"/>
        <w:noProof/>
        <w:color w:val="000000"/>
        <w:sz w:val="18"/>
        <w:szCs w:val="20"/>
        <w:lang w:eastAsia="en-US"/>
      </w:rPr>
    </w:pPr>
    <w:r w:rsidRPr="00927DA4">
      <w:rPr>
        <w:rFonts w:ascii="Cambria" w:eastAsia="ヒラギノ角ゴ Pro W3" w:hAnsi="Cambria" w:cs="Times New Roman"/>
        <w:noProof/>
        <w:color w:val="000000"/>
        <w:sz w:val="16"/>
        <w:szCs w:val="18"/>
        <w:lang w:eastAsia="en-US"/>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927DA4">
      <w:rPr>
        <w:rFonts w:ascii="Cambria" w:eastAsia="ヒラギノ角ゴ Pro W3" w:hAnsi="Cambria" w:cs="Times New Roman"/>
        <w:noProof/>
        <w:color w:val="000000"/>
        <w:sz w:val="18"/>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36CF" w14:textId="77777777" w:rsidR="0072074E" w:rsidRDefault="0072074E" w:rsidP="00595B26">
      <w:pPr>
        <w:spacing w:after="0"/>
      </w:pPr>
      <w:r>
        <w:separator/>
      </w:r>
    </w:p>
  </w:footnote>
  <w:footnote w:type="continuationSeparator" w:id="0">
    <w:p w14:paraId="2830677B" w14:textId="77777777" w:rsidR="0072074E" w:rsidRDefault="0072074E" w:rsidP="00595B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0F3711"/>
    <w:rsid w:val="00140ABC"/>
    <w:rsid w:val="0019085C"/>
    <w:rsid w:val="001A4383"/>
    <w:rsid w:val="001F1534"/>
    <w:rsid w:val="00221EE5"/>
    <w:rsid w:val="00255605"/>
    <w:rsid w:val="00261D0B"/>
    <w:rsid w:val="002773EB"/>
    <w:rsid w:val="003202ED"/>
    <w:rsid w:val="00330437"/>
    <w:rsid w:val="0034694E"/>
    <w:rsid w:val="003D18D2"/>
    <w:rsid w:val="00420283"/>
    <w:rsid w:val="00433FD9"/>
    <w:rsid w:val="0044722E"/>
    <w:rsid w:val="004572CD"/>
    <w:rsid w:val="00496B1F"/>
    <w:rsid w:val="005063F4"/>
    <w:rsid w:val="00554AC1"/>
    <w:rsid w:val="00595B26"/>
    <w:rsid w:val="005D6E4B"/>
    <w:rsid w:val="0061399F"/>
    <w:rsid w:val="006172E3"/>
    <w:rsid w:val="00622245"/>
    <w:rsid w:val="006C7342"/>
    <w:rsid w:val="006F2ED4"/>
    <w:rsid w:val="006F3869"/>
    <w:rsid w:val="007115D9"/>
    <w:rsid w:val="0072074E"/>
    <w:rsid w:val="00733D34"/>
    <w:rsid w:val="007555AD"/>
    <w:rsid w:val="007A3142"/>
    <w:rsid w:val="007D30DA"/>
    <w:rsid w:val="007D4F7F"/>
    <w:rsid w:val="008225F0"/>
    <w:rsid w:val="00871965"/>
    <w:rsid w:val="00881A3F"/>
    <w:rsid w:val="00892EFC"/>
    <w:rsid w:val="008C6361"/>
    <w:rsid w:val="008D3F87"/>
    <w:rsid w:val="008D4C91"/>
    <w:rsid w:val="0091406A"/>
    <w:rsid w:val="00941CC6"/>
    <w:rsid w:val="009478FC"/>
    <w:rsid w:val="009A576B"/>
    <w:rsid w:val="009B2598"/>
    <w:rsid w:val="009F5EC3"/>
    <w:rsid w:val="00AB163A"/>
    <w:rsid w:val="00AF7A1B"/>
    <w:rsid w:val="00B13607"/>
    <w:rsid w:val="00B159F8"/>
    <w:rsid w:val="00B763FF"/>
    <w:rsid w:val="00B810A8"/>
    <w:rsid w:val="00BB356D"/>
    <w:rsid w:val="00BD17A4"/>
    <w:rsid w:val="00C62486"/>
    <w:rsid w:val="00D72EC1"/>
    <w:rsid w:val="00DA636E"/>
    <w:rsid w:val="00DC3576"/>
    <w:rsid w:val="00E0698A"/>
    <w:rsid w:val="00E74513"/>
    <w:rsid w:val="00E84566"/>
    <w:rsid w:val="00E92038"/>
    <w:rsid w:val="00E96A94"/>
    <w:rsid w:val="00EB0F38"/>
    <w:rsid w:val="00EE535B"/>
    <w:rsid w:val="00EE5916"/>
    <w:rsid w:val="00F2261C"/>
    <w:rsid w:val="00F44DBF"/>
    <w:rsid w:val="00F53F81"/>
    <w:rsid w:val="00F92FD4"/>
    <w:rsid w:val="00FA3EBC"/>
    <w:rsid w:val="00FA53EA"/>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6B911C"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476013"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AD4C12"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B9D181"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6B911C"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476013"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AD4C12"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paragraph" w:styleId="Caption">
    <w:name w:val="caption"/>
    <w:basedOn w:val="Normal"/>
    <w:next w:val="Normal"/>
    <w:uiPriority w:val="35"/>
    <w:unhideWhenUsed/>
    <w:qFormat/>
    <w:rsid w:val="00AF7A1B"/>
    <w:rPr>
      <w:i/>
      <w:iCs/>
      <w:color w:val="2C3C43"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sdompets.com/heartworm-lifecy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Welcome to Wisdom Pet Medicine</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Wisdom Pet Medicine</dc:title>
  <dc:creator>Jen McBee</dc:creator>
  <dc:description>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dc:description>
  <cp:lastModifiedBy>Michael Landon</cp:lastModifiedBy>
  <cp:revision>6</cp:revision>
  <cp:lastPrinted>2016-08-18T14:19:00Z</cp:lastPrinted>
  <dcterms:created xsi:type="dcterms:W3CDTF">2019-04-04T22:48:00Z</dcterms:created>
  <dcterms:modified xsi:type="dcterms:W3CDTF">2019-05-04T18:50:00Z</dcterms:modified>
</cp:coreProperties>
</file>