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9262A" w14:textId="77777777" w:rsidR="00FB348B" w:rsidRDefault="0091254A" w:rsidP="0091254A">
      <w:pPr>
        <w:pStyle w:val="Heading1"/>
      </w:pPr>
      <w:r>
        <w:t xml:space="preserve">REGULATIONS </w:t>
      </w:r>
    </w:p>
    <w:p w14:paraId="47A9FABD" w14:textId="77777777" w:rsidR="0091254A" w:rsidRDefault="0091254A" w:rsidP="0091254A">
      <w:pPr>
        <w:pStyle w:val="Heading5"/>
        <w:jc w:val="center"/>
        <w:rPr>
          <w:rFonts w:eastAsia="Calibri"/>
        </w:rPr>
      </w:pPr>
      <w:r>
        <w:rPr>
          <w:rFonts w:eastAsia="Calibri"/>
        </w:rPr>
        <w:t xml:space="preserve">REGULATION (EU) 2015/812 OF THE EUROPEAN PARLIAMENT AND OF THE COUNCIL </w:t>
      </w:r>
    </w:p>
    <w:p w14:paraId="5F050A90" w14:textId="77777777" w:rsidR="00FB348B" w:rsidRDefault="00932FDB" w:rsidP="0091254A">
      <w:pPr>
        <w:pStyle w:val="Heading5"/>
        <w:jc w:val="center"/>
      </w:pPr>
      <w:r>
        <w:t>Of</w:t>
      </w:r>
      <w:r w:rsidR="0091254A">
        <w:rPr>
          <w:rFonts w:eastAsia="Calibri"/>
        </w:rPr>
        <w:t xml:space="preserve"> 20 May 2015 </w:t>
      </w:r>
      <w:r w:rsidR="00F46B1E">
        <w:rPr>
          <w:rFonts w:eastAsia="Calibri"/>
        </w:rPr>
        <w:br/>
      </w:r>
      <w:r w:rsidR="0091254A">
        <w:rPr>
          <w:rFonts w:eastAsia="Calibri"/>
        </w:rPr>
        <w:t xml:space="preserve">amending Council Regulations </w:t>
      </w:r>
      <w:r w:rsidR="00F46B1E">
        <w:rPr>
          <w:rFonts w:eastAsia="Calibri"/>
        </w:rPr>
        <w:br/>
      </w:r>
      <w:r w:rsidR="0091254A">
        <w:rPr>
          <w:rFonts w:eastAsia="Calibri"/>
        </w:rPr>
        <w:t>(EC) No 850/98</w:t>
      </w:r>
      <w:r w:rsidR="00CA519D">
        <w:rPr>
          <w:rFonts w:eastAsia="Calibri"/>
        </w:rPr>
        <w:fldChar w:fldCharType="begin"/>
      </w:r>
      <w:r w:rsidR="00CA519D">
        <w:instrText xml:space="preserve"> TA \l "</w:instrText>
      </w:r>
      <w:r w:rsidR="00CA519D" w:rsidRPr="00C824C4">
        <w:rPr>
          <w:rFonts w:eastAsia="Calibri"/>
        </w:rPr>
        <w:instrText>(EC) No 850/98</w:instrText>
      </w:r>
      <w:r w:rsidR="00CA519D">
        <w:instrText xml:space="preserve">" \s "(EC) No 850/98"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(EC) No 2187/2005</w:t>
      </w:r>
      <w:r w:rsidR="00CA519D">
        <w:rPr>
          <w:rFonts w:eastAsia="Calibri"/>
        </w:rPr>
        <w:fldChar w:fldCharType="begin"/>
      </w:r>
      <w:r w:rsidR="00CA519D">
        <w:instrText xml:space="preserve"> TA \l "</w:instrText>
      </w:r>
      <w:r w:rsidR="00CA519D" w:rsidRPr="00C824C4">
        <w:rPr>
          <w:rFonts w:eastAsia="Calibri"/>
        </w:rPr>
        <w:instrText>(EC) No 2187/2005</w:instrText>
      </w:r>
      <w:r w:rsidR="00CA519D">
        <w:instrText xml:space="preserve">" \s "(EC) No 2187/2005"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(EC) No 1967/2006</w:t>
      </w:r>
      <w:r w:rsidR="00CA519D">
        <w:rPr>
          <w:rFonts w:eastAsia="Calibri"/>
        </w:rPr>
        <w:fldChar w:fldCharType="begin"/>
      </w:r>
      <w:r w:rsidR="00CA519D">
        <w:instrText xml:space="preserve"> TA \l "</w:instrText>
      </w:r>
      <w:r w:rsidR="00CA519D" w:rsidRPr="00C824C4">
        <w:rPr>
          <w:rFonts w:eastAsia="Calibri"/>
        </w:rPr>
        <w:instrText>(EC) No 1967/2006</w:instrText>
      </w:r>
      <w:r w:rsidR="00CA519D">
        <w:instrText xml:space="preserve">" \s "(EC) No 1967/2006"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(EC) No 1098/2007</w:t>
      </w:r>
      <w:r w:rsidR="00CA519D">
        <w:rPr>
          <w:rFonts w:eastAsia="Calibri"/>
        </w:rPr>
        <w:fldChar w:fldCharType="begin"/>
      </w:r>
      <w:r w:rsidR="00CA519D">
        <w:instrText xml:space="preserve"> TA \l "</w:instrText>
      </w:r>
      <w:r w:rsidR="00CA519D" w:rsidRPr="00C824C4">
        <w:rPr>
          <w:rFonts w:eastAsia="Calibri"/>
        </w:rPr>
        <w:instrText>(EC) No 1098/2007</w:instrText>
      </w:r>
      <w:r w:rsidR="00CA519D">
        <w:instrText xml:space="preserve">" \s "(EC) No 1098/2007"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(EC) No 254/2002</w:t>
      </w:r>
      <w:r w:rsidR="00CA519D">
        <w:rPr>
          <w:rFonts w:eastAsia="Calibri"/>
        </w:rPr>
        <w:fldChar w:fldCharType="begin"/>
      </w:r>
      <w:r w:rsidR="00CA519D">
        <w:instrText xml:space="preserve"> TA \l "</w:instrText>
      </w:r>
      <w:r w:rsidR="00CA519D" w:rsidRPr="00C824C4">
        <w:rPr>
          <w:rFonts w:eastAsia="Calibri"/>
        </w:rPr>
        <w:instrText>(EC) No 254/2002</w:instrText>
      </w:r>
      <w:r w:rsidR="00CA519D">
        <w:instrText xml:space="preserve">" \s "(EC) No 254/2002"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(EC) No 2347/2002</w:t>
      </w:r>
      <w:r w:rsidR="00CA519D">
        <w:rPr>
          <w:rFonts w:eastAsia="Calibri"/>
        </w:rPr>
        <w:fldChar w:fldCharType="begin"/>
      </w:r>
      <w:r w:rsidR="00CA519D">
        <w:instrText xml:space="preserve"> TA \l "</w:instrText>
      </w:r>
      <w:r w:rsidR="00CA519D" w:rsidRPr="00C824C4">
        <w:rPr>
          <w:rFonts w:eastAsia="Calibri"/>
        </w:rPr>
        <w:instrText>(EC) No 2347/2002</w:instrText>
      </w:r>
      <w:r w:rsidR="00CA519D">
        <w:instrText xml:space="preserve">" \s "(EC) No 2347/2002" \c 6 </w:instrText>
      </w:r>
      <w:r w:rsidR="00CA519D">
        <w:rPr>
          <w:rFonts w:eastAsia="Calibri"/>
        </w:rPr>
        <w:fldChar w:fldCharType="end"/>
      </w:r>
      <w:r w:rsidR="0091254A">
        <w:rPr>
          <w:rFonts w:eastAsia="Calibri"/>
        </w:rPr>
        <w:t xml:space="preserve"> and </w:t>
      </w:r>
      <w:r w:rsidR="00F46B1E">
        <w:rPr>
          <w:rFonts w:eastAsia="Calibri"/>
        </w:rPr>
        <w:br/>
      </w:r>
      <w:r w:rsidR="0091254A">
        <w:rPr>
          <w:rFonts w:eastAsia="Calibri"/>
        </w:rPr>
        <w:t>(EC) No 1224/2009</w:t>
      </w:r>
      <w:r w:rsidR="00CA519D">
        <w:rPr>
          <w:rFonts w:eastAsia="Calibri"/>
        </w:rPr>
        <w:fldChar w:fldCharType="begin"/>
      </w:r>
      <w:r w:rsidR="00CA519D">
        <w:instrText xml:space="preserve"> TA \l "</w:instrText>
      </w:r>
      <w:r w:rsidR="00CA519D" w:rsidRPr="00C824C4">
        <w:rPr>
          <w:rFonts w:eastAsia="Calibri"/>
        </w:rPr>
        <w:instrText>(EC) No 1224/2009</w:instrText>
      </w:r>
      <w:r w:rsidR="00CA519D">
        <w:instrText xml:space="preserve">" \s "(EC) No 1224/2009"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 xml:space="preserve">and Regulations </w:t>
      </w:r>
      <w:r w:rsidR="00F46B1E">
        <w:rPr>
          <w:rFonts w:eastAsia="Calibri"/>
        </w:rPr>
        <w:br/>
      </w:r>
      <w:r w:rsidR="0091254A">
        <w:rPr>
          <w:rFonts w:eastAsia="Calibri"/>
        </w:rPr>
        <w:t>(EU) No 1379/2013</w:t>
      </w:r>
      <w:r w:rsidR="00CA519D">
        <w:rPr>
          <w:rFonts w:eastAsia="Calibri"/>
        </w:rPr>
        <w:fldChar w:fldCharType="begin"/>
      </w:r>
      <w:r w:rsidR="00CA519D">
        <w:instrText xml:space="preserve"> TA \l "</w:instrText>
      </w:r>
      <w:r w:rsidR="00CA519D" w:rsidRPr="00C824C4">
        <w:rPr>
          <w:rFonts w:eastAsia="Calibri"/>
        </w:rPr>
        <w:instrText>(EU) No 1379/2013</w:instrText>
      </w:r>
      <w:r w:rsidR="00CA519D">
        <w:instrText xml:space="preserve">" \s "(EU) No 1379/2013" \c 6 </w:instrText>
      </w:r>
      <w:r w:rsidR="00CA519D">
        <w:rPr>
          <w:rFonts w:eastAsia="Calibri"/>
        </w:rPr>
        <w:fldChar w:fldCharType="end"/>
      </w:r>
      <w:r w:rsidR="0091254A">
        <w:rPr>
          <w:rFonts w:eastAsia="Calibri"/>
        </w:rPr>
        <w:t xml:space="preserve"> and </w:t>
      </w:r>
      <w:r w:rsidR="00F46B1E">
        <w:rPr>
          <w:rFonts w:eastAsia="Calibri"/>
        </w:rPr>
        <w:br/>
      </w:r>
      <w:r w:rsidR="0091254A">
        <w:rPr>
          <w:rFonts w:eastAsia="Calibri"/>
        </w:rPr>
        <w:t>(EU) No 1380/2013</w:t>
      </w:r>
      <w:r w:rsidR="00CA519D">
        <w:rPr>
          <w:rFonts w:eastAsia="Calibri"/>
        </w:rPr>
        <w:fldChar w:fldCharType="begin"/>
      </w:r>
      <w:r w:rsidR="00CA519D">
        <w:instrText xml:space="preserve"> TA \l "</w:instrText>
      </w:r>
      <w:r w:rsidR="00CA519D" w:rsidRPr="00C824C4">
        <w:rPr>
          <w:rFonts w:eastAsia="Calibri"/>
        </w:rPr>
        <w:instrText>(EU) No 1380/2013</w:instrText>
      </w:r>
      <w:r w:rsidR="00CA519D">
        <w:instrText xml:space="preserve">" \s "(EU) No 1380/2013" \c 6 </w:instrText>
      </w:r>
      <w:r w:rsidR="00CA519D">
        <w:rPr>
          <w:rFonts w:eastAsia="Calibri"/>
        </w:rPr>
        <w:fldChar w:fldCharType="end"/>
      </w:r>
      <w:r w:rsidR="0091254A">
        <w:rPr>
          <w:rFonts w:eastAsia="Calibri"/>
        </w:rPr>
        <w:t xml:space="preserve"> </w:t>
      </w:r>
      <w:r w:rsidR="00F46B1E">
        <w:rPr>
          <w:rFonts w:eastAsia="Calibri"/>
        </w:rPr>
        <w:br/>
      </w:r>
      <w:r w:rsidR="0091254A">
        <w:rPr>
          <w:rFonts w:eastAsia="Calibri"/>
        </w:rPr>
        <w:t>of the European Parliament and of the Council,</w:t>
      </w:r>
      <w:r w:rsidR="00F46B1E">
        <w:rPr>
          <w:rFonts w:eastAsia="Calibri"/>
        </w:rPr>
        <w:br/>
      </w:r>
      <w:r w:rsidR="0091254A">
        <w:rPr>
          <w:rFonts w:eastAsia="Calibri"/>
        </w:rPr>
        <w:t xml:space="preserve"> as regards the landing obligation, and repealing Council Regulation</w:t>
      </w:r>
      <w:r w:rsidR="00CA519D">
        <w:rPr>
          <w:rFonts w:eastAsia="Calibri"/>
        </w:rPr>
        <w:br/>
      </w:r>
      <w:r w:rsidR="0091254A">
        <w:rPr>
          <w:rFonts w:eastAsia="Calibri"/>
        </w:rPr>
        <w:t>(EC) No 1434/98</w:t>
      </w:r>
      <w:r w:rsidR="00CA519D">
        <w:rPr>
          <w:rFonts w:eastAsia="Calibri"/>
        </w:rPr>
        <w:fldChar w:fldCharType="begin"/>
      </w:r>
      <w:r w:rsidR="00CA519D">
        <w:instrText xml:space="preserve"> TA \l "</w:instrText>
      </w:r>
      <w:r w:rsidR="00CA519D" w:rsidRPr="00C824C4">
        <w:rPr>
          <w:rFonts w:eastAsia="Calibri"/>
        </w:rPr>
        <w:instrText>(EC) No 1434/98</w:instrText>
      </w:r>
      <w:r w:rsidR="00CA519D">
        <w:instrText xml:space="preserve">" \s "(EC) No 1434/98" \c 6 </w:instrText>
      </w:r>
      <w:r w:rsidR="00CA519D">
        <w:rPr>
          <w:rFonts w:eastAsia="Calibri"/>
        </w:rPr>
        <w:fldChar w:fldCharType="end"/>
      </w:r>
    </w:p>
    <w:p w14:paraId="5F731159" w14:textId="77777777" w:rsidR="00FB348B" w:rsidRDefault="0091254A">
      <w:pPr>
        <w:spacing w:after="388"/>
        <w:ind w:left="-15"/>
      </w:pPr>
      <w:r>
        <w:rPr>
          <w:sz w:val="17"/>
        </w:rPr>
        <w:t xml:space="preserve">THE EUROPEAN PARLIAMENT AND THE COUNCIL OF THE EUROPEAN UNION, </w:t>
      </w:r>
    </w:p>
    <w:p w14:paraId="5C6D77C5" w14:textId="77777777" w:rsidR="00FB348B" w:rsidRDefault="0091254A" w:rsidP="00F46B1E">
      <w:pPr>
        <w:spacing w:after="388"/>
        <w:ind w:left="10"/>
      </w:pPr>
      <w:r>
        <w:t xml:space="preserve">Having regard to the Treaty on the Functioning of the European Union, and in particular Article 43 thereof, </w:t>
      </w:r>
      <w:r w:rsidR="00F46B1E">
        <w:t>h</w:t>
      </w:r>
      <w:r>
        <w:t xml:space="preserve">aving regard to the proposal from the European Commission, </w:t>
      </w:r>
      <w:r w:rsidR="00F46B1E">
        <w:t>a</w:t>
      </w:r>
      <w:r>
        <w:t xml:space="preserve">fter transmission of the draft legislative act to the national parliaments, </w:t>
      </w:r>
      <w:r w:rsidR="00F46B1E">
        <w:t>h</w:t>
      </w:r>
      <w:r>
        <w:t xml:space="preserve">aving regard to the opinion of the European Economic and Social Committee, </w:t>
      </w:r>
      <w:r w:rsidR="00F46B1E">
        <w:t>a</w:t>
      </w:r>
      <w:r>
        <w:t xml:space="preserve">cting in accordance with the ordinary legislative procedure, </w:t>
      </w:r>
      <w:r w:rsidR="00932FDB">
        <w:t>whereas</w:t>
      </w:r>
      <w:r>
        <w:t xml:space="preserve">: </w:t>
      </w:r>
    </w:p>
    <w:p w14:paraId="6E98A4BE" w14:textId="77777777" w:rsidR="00F46B1E" w:rsidRDefault="0091254A" w:rsidP="00F46B1E">
      <w:pPr>
        <w:numPr>
          <w:ilvl w:val="0"/>
          <w:numId w:val="1"/>
        </w:numPr>
        <w:spacing w:after="74"/>
        <w:ind w:hanging="537"/>
      </w:pPr>
      <w:r>
        <w:t>Regulation (EU) No 1380/2013</w:t>
      </w:r>
      <w:r w:rsidR="00CA519D">
        <w:fldChar w:fldCharType="begin"/>
      </w:r>
      <w:r w:rsidR="00CA519D">
        <w:instrText xml:space="preserve"> TA \s "(EU) No 1380/2013" </w:instrText>
      </w:r>
      <w:r w:rsidR="00CA519D">
        <w:fldChar w:fldCharType="end"/>
      </w:r>
      <w:r>
        <w:t xml:space="preserve"> of the European</w:t>
      </w:r>
      <w:r w:rsidR="00F46B1E">
        <w:t xml:space="preserve"> Parliament and of the Council </w:t>
      </w:r>
      <w:r>
        <w:t xml:space="preserve">established as one of its objectives the gradual elimination of discards through the introduction of a landing obligation for catches of species subject to catch limits and species subject to minimum sizes in the Mediterranean. Certain provisions of existing regulations establishing technical and control measures are contradictory to the landing obligation and oblige fishermen to discard fish. In order to remove the incompatibilities between those regulations and the landing obligation, and to make the landing obligation operational, those provisions should be amended or repealed. </w:t>
      </w:r>
    </w:p>
    <w:p w14:paraId="70F5079A" w14:textId="77777777" w:rsidR="00F46B1E" w:rsidRDefault="0091254A" w:rsidP="00064776">
      <w:pPr>
        <w:numPr>
          <w:ilvl w:val="0"/>
          <w:numId w:val="1"/>
        </w:numPr>
        <w:spacing w:after="74"/>
        <w:ind w:hanging="537"/>
      </w:pPr>
      <w:r>
        <w:t>In particular, in order to ensure the implementation of the landing obligation, Cou</w:t>
      </w:r>
      <w:r w:rsidR="00F46B1E">
        <w:t>ncil Regulation (EC) No 850/98</w:t>
      </w:r>
      <w:r w:rsidR="00CA519D">
        <w:fldChar w:fldCharType="begin"/>
      </w:r>
      <w:r w:rsidR="00CA519D">
        <w:instrText xml:space="preserve"> TA \s "(EC) No 850/98" </w:instrText>
      </w:r>
      <w:r w:rsidR="00CA519D">
        <w:fldChar w:fldCharType="end"/>
      </w:r>
      <w:r w:rsidR="00F46B1E">
        <w:t xml:space="preserve"> </w:t>
      </w:r>
      <w:r>
        <w:t xml:space="preserve"> should be amended by requiring that all unintended catches of marine organisms of species subject to the landing obligation and caught in excess of catch composition limits be landed and counted against quotas; by replacing minimum landing sizes for marine organisms subject to the landing obligation with minimum conservation reference sizes; by requiring that all unintended catches of marine organisms of species subject to the landing obligation and caught in excess of by-catch limits in specific areas, at specific times and for specified gear types, be landed and counted against quotas; and by making it clear that the </w:t>
      </w:r>
      <w:r>
        <w:lastRenderedPageBreak/>
        <w:t xml:space="preserve">prohibition on </w:t>
      </w:r>
      <w:r w:rsidR="00F46B1E">
        <w:t>high grading</w:t>
      </w:r>
      <w:r>
        <w:t xml:space="preserve"> is not to apply where exemptions are introduced under the landing obligation. </w:t>
      </w:r>
    </w:p>
    <w:p w14:paraId="0331A572" w14:textId="77777777" w:rsidR="00F46B1E" w:rsidRDefault="0091254A" w:rsidP="00064776">
      <w:pPr>
        <w:numPr>
          <w:ilvl w:val="0"/>
          <w:numId w:val="1"/>
        </w:numPr>
        <w:spacing w:after="74"/>
        <w:ind w:hanging="537"/>
      </w:pPr>
      <w:r>
        <w:t xml:space="preserve">In line with scientific advice provided by the Scientific, Technical and Economic Committee for Fisheries (STECF), according to which the rule on effort limitation in the existing management plan for cod in the Baltic Sea is not required to meet the objectives of the reformed Common Fisheries Policy in respect of the stocks subject to the landing obligation, fishing effort limits for cod stocks in the Baltic Sea should be removed. </w:t>
      </w:r>
    </w:p>
    <w:p w14:paraId="22A4BBB1" w14:textId="77777777" w:rsidR="00FB348B" w:rsidRDefault="0091254A" w:rsidP="00B5156E">
      <w:pPr>
        <w:numPr>
          <w:ilvl w:val="0"/>
          <w:numId w:val="1"/>
        </w:numPr>
        <w:spacing w:after="74"/>
        <w:ind w:hanging="537"/>
      </w:pPr>
      <w:r>
        <w:t>In order to ensure the implementation of the landing obligation, Council Regulation (EC) No 254/2002</w:t>
      </w:r>
      <w:r w:rsidR="00CA519D">
        <w:fldChar w:fldCharType="begin"/>
      </w:r>
      <w:r w:rsidR="00CA519D">
        <w:instrText xml:space="preserve"> TA \s "(EC) No 254/2002" </w:instrText>
      </w:r>
      <w:r w:rsidR="00CA519D">
        <w:fldChar w:fldCharType="end"/>
      </w:r>
      <w:r>
        <w:t xml:space="preserve"> should be amended by requiring that, in the trawl fishery for queen scallop, all unintended catches of marine organisms of species subject to the landing obligation and caught in excess of by-catch limits be landed and counted against quotas. </w:t>
      </w:r>
    </w:p>
    <w:p w14:paraId="24C12E67" w14:textId="77777777" w:rsidR="00FB348B" w:rsidRDefault="0091254A" w:rsidP="0091254A">
      <w:pPr>
        <w:numPr>
          <w:ilvl w:val="0"/>
          <w:numId w:val="1"/>
        </w:numPr>
        <w:spacing w:after="74"/>
        <w:ind w:hanging="537"/>
      </w:pPr>
      <w:r>
        <w:t>In order to ensure the implementation of the landing obligation, Council Regulation (EC) No 2347/2002</w:t>
      </w:r>
      <w:r w:rsidR="00CA519D">
        <w:fldChar w:fldCharType="begin"/>
      </w:r>
      <w:r w:rsidR="00CA519D">
        <w:instrText xml:space="preserve"> TA \s "(EC) No 2347/2002" </w:instrText>
      </w:r>
      <w:r w:rsidR="00CA519D">
        <w:fldChar w:fldCharType="end"/>
      </w:r>
      <w:r>
        <w:t xml:space="preserve"> should be amended by requiring that unintended catches of deep-sea species subject to the landing obligation be landed and counted against quotas. </w:t>
      </w:r>
    </w:p>
    <w:p w14:paraId="221DD945" w14:textId="77777777" w:rsidR="00FB348B" w:rsidRDefault="0091254A" w:rsidP="0091254A">
      <w:pPr>
        <w:numPr>
          <w:ilvl w:val="0"/>
          <w:numId w:val="1"/>
        </w:numPr>
        <w:spacing w:after="74"/>
        <w:ind w:hanging="537"/>
      </w:pPr>
      <w:r>
        <w:t>In order to ensure monitoring and enforcement of the landing obligation, Council Regulation (EC) No 1224/2009</w:t>
      </w:r>
      <w:r w:rsidR="00CA519D">
        <w:fldChar w:fldCharType="begin"/>
      </w:r>
      <w:r w:rsidR="00CA519D">
        <w:instrText xml:space="preserve"> TA \s "(EC) No 1224/2009" </w:instrText>
      </w:r>
      <w:r w:rsidR="00CA519D">
        <w:fldChar w:fldCharType="end"/>
      </w:r>
      <w:r>
        <w:t xml:space="preserve"> should be amended by requiring data on catches below the minimum conservation reference size to be recorded separately, by requiring catches to be stowed separately and by including provisions on the marketing of catches below minimum conservation reference sizes and on the deployment of control observers. </w:t>
      </w:r>
    </w:p>
    <w:p w14:paraId="6E24FA37" w14:textId="77777777" w:rsidR="0091254A" w:rsidRDefault="0091254A" w:rsidP="00845B7C">
      <w:pPr>
        <w:numPr>
          <w:ilvl w:val="0"/>
          <w:numId w:val="1"/>
        </w:numPr>
        <w:spacing w:after="74"/>
        <w:ind w:hanging="537"/>
      </w:pPr>
      <w:r>
        <w:t xml:space="preserve">As discards constitute a substantial waste and affect negatively the sustainable exploitation of marine organisms and marine ecosystems, and as compliance by operators with the landing obligation is essential for its success, infringements of the landing obligation should be </w:t>
      </w:r>
      <w:r w:rsidR="00932FDB">
        <w:t>categorized</w:t>
      </w:r>
      <w:r>
        <w:t xml:space="preserve"> as serious under Regulation (EC) No 1224/2009</w:t>
      </w:r>
      <w:r w:rsidR="00CA519D">
        <w:fldChar w:fldCharType="begin"/>
      </w:r>
      <w:r w:rsidR="00CA519D">
        <w:instrText xml:space="preserve"> TA \s "(EC) No 1224/2009" </w:instrText>
      </w:r>
      <w:r w:rsidR="00CA519D">
        <w:fldChar w:fldCharType="end"/>
      </w:r>
      <w:r>
        <w:t xml:space="preserve">. The landing obligation represents a fundamental change for operators. Accordingly, it is appropriate to postpone for 2 years the application of the rules on serious infringements as regards infringements of that type. </w:t>
      </w:r>
    </w:p>
    <w:p w14:paraId="1B9FFB21" w14:textId="77777777" w:rsidR="0091254A" w:rsidRDefault="0091254A" w:rsidP="0091254A">
      <w:pPr>
        <w:spacing w:after="74"/>
      </w:pPr>
    </w:p>
    <w:p w14:paraId="6371F13C" w14:textId="77777777" w:rsidR="0091254A" w:rsidRDefault="0091254A" w:rsidP="00217F15">
      <w:pPr>
        <w:numPr>
          <w:ilvl w:val="0"/>
          <w:numId w:val="4"/>
        </w:numPr>
        <w:ind w:hanging="226"/>
      </w:pPr>
      <w:r>
        <w:br w:type="page"/>
      </w:r>
    </w:p>
    <w:p w14:paraId="2540793E" w14:textId="77777777" w:rsidR="00FB348B" w:rsidRDefault="0091254A">
      <w:pPr>
        <w:pStyle w:val="Heading1"/>
      </w:pPr>
      <w:r>
        <w:lastRenderedPageBreak/>
        <w:t xml:space="preserve">Article 1 </w:t>
      </w:r>
    </w:p>
    <w:p w14:paraId="35780F53" w14:textId="77777777" w:rsidR="00FB348B" w:rsidRDefault="0091254A" w:rsidP="0091254A">
      <w:pPr>
        <w:pStyle w:val="Heading5"/>
        <w:jc w:val="center"/>
      </w:pPr>
      <w:r>
        <w:rPr>
          <w:rFonts w:eastAsia="Calibri"/>
        </w:rPr>
        <w:t>Amendments to Regulation (EC) No 850/98</w:t>
      </w:r>
      <w:r w:rsidR="00CA519D">
        <w:rPr>
          <w:rFonts w:eastAsia="Calibri"/>
        </w:rPr>
        <w:fldChar w:fldCharType="begin"/>
      </w:r>
      <w:r w:rsidR="00CA519D">
        <w:rPr>
          <w:rFonts w:eastAsia="Calibri"/>
        </w:rPr>
        <w:instrText xml:space="preserve"> TA \s "(EC) No 850/98" </w:instrText>
      </w:r>
      <w:r w:rsidR="00CA519D">
        <w:rPr>
          <w:rFonts w:eastAsia="Calibri"/>
        </w:rPr>
        <w:fldChar w:fldCharType="end"/>
      </w:r>
    </w:p>
    <w:p w14:paraId="59F0A7C9" w14:textId="77777777" w:rsidR="00FB348B" w:rsidRDefault="0091254A" w:rsidP="00256D28">
      <w:pPr>
        <w:pStyle w:val="ListParagraph"/>
        <w:numPr>
          <w:ilvl w:val="0"/>
          <w:numId w:val="28"/>
        </w:numPr>
      </w:pPr>
      <w:r>
        <w:t>Regulation (EC) No 850/98</w:t>
      </w:r>
      <w:r w:rsidR="00CA519D">
        <w:fldChar w:fldCharType="begin"/>
      </w:r>
      <w:r w:rsidR="00CA519D">
        <w:instrText xml:space="preserve"> TA \s "(EC) No 850/98" </w:instrText>
      </w:r>
      <w:r w:rsidR="00CA519D">
        <w:fldChar w:fldCharType="end"/>
      </w:r>
      <w:r>
        <w:t xml:space="preserve"> is amended as follows:  </w:t>
      </w:r>
    </w:p>
    <w:p w14:paraId="0061B28C" w14:textId="77777777" w:rsidR="00F46B1E" w:rsidRDefault="0091254A" w:rsidP="00256D28">
      <w:pPr>
        <w:pStyle w:val="ListParagraph"/>
        <w:numPr>
          <w:ilvl w:val="0"/>
          <w:numId w:val="28"/>
        </w:numPr>
      </w:pPr>
      <w:r>
        <w:t xml:space="preserve">in point (c) of Article 4(2), point (b) of Article 46(1) and in Annex I, footnote (5), the noun ‘Community’, or the corresponding adjective, is replaced by ‘Union’, with any necessary grammatical changes being made; </w:t>
      </w:r>
    </w:p>
    <w:p w14:paraId="3F0B673F" w14:textId="77777777" w:rsidR="00F46B1E" w:rsidRDefault="0091254A" w:rsidP="00256D28">
      <w:pPr>
        <w:pStyle w:val="ListParagraph"/>
        <w:numPr>
          <w:ilvl w:val="0"/>
          <w:numId w:val="28"/>
        </w:numPr>
      </w:pPr>
      <w:r>
        <w:t xml:space="preserve">Article 1a is deleted; </w:t>
      </w:r>
    </w:p>
    <w:p w14:paraId="3384B32E" w14:textId="77777777" w:rsidR="00FB348B" w:rsidRDefault="0091254A" w:rsidP="00256D28">
      <w:pPr>
        <w:pStyle w:val="ListParagraph"/>
        <w:numPr>
          <w:ilvl w:val="0"/>
          <w:numId w:val="28"/>
        </w:numPr>
      </w:pPr>
      <w:r>
        <w:t xml:space="preserve">in Article 10, the following paragraph is added: </w:t>
      </w:r>
    </w:p>
    <w:p w14:paraId="04DAC508" w14:textId="77777777" w:rsidR="00FB348B" w:rsidRDefault="0091254A" w:rsidP="00256D28">
      <w:pPr>
        <w:pStyle w:val="ListParagraph"/>
        <w:numPr>
          <w:ilvl w:val="0"/>
          <w:numId w:val="28"/>
        </w:numPr>
      </w:pPr>
      <w:r>
        <w:t>‘Point (b) of the first paragraph shall not apply to unintended catches of species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Those unintended catches shall be landed and counted against quotas.’;  </w:t>
      </w:r>
    </w:p>
    <w:p w14:paraId="57C564CC" w14:textId="77777777" w:rsidR="00FB348B" w:rsidRDefault="0091254A" w:rsidP="00256D28">
      <w:pPr>
        <w:pStyle w:val="ListParagraph"/>
        <w:numPr>
          <w:ilvl w:val="0"/>
          <w:numId w:val="28"/>
        </w:numPr>
      </w:pPr>
      <w:r>
        <w:t xml:space="preserve">in Article 11(1), the following subparagraph is)added: </w:t>
      </w:r>
    </w:p>
    <w:p w14:paraId="4AB8DC59" w14:textId="77777777" w:rsidR="00FB348B" w:rsidRDefault="0091254A" w:rsidP="00256D28">
      <w:pPr>
        <w:pStyle w:val="ListParagraph"/>
        <w:numPr>
          <w:ilvl w:val="0"/>
          <w:numId w:val="28"/>
        </w:numPr>
      </w:pPr>
      <w:r>
        <w:t>‘Point (a) of the first subparagraph shall not apply to unintended catches of species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Those unintended catches shall be landed and counted against quotas.’;  </w:t>
      </w:r>
    </w:p>
    <w:p w14:paraId="30EA0DF0" w14:textId="77777777" w:rsidR="00FB348B" w:rsidRDefault="0091254A" w:rsidP="00256D28">
      <w:pPr>
        <w:pStyle w:val="ListParagraph"/>
        <w:numPr>
          <w:ilvl w:val="0"/>
          <w:numId w:val="28"/>
        </w:numPr>
      </w:pPr>
      <w:r>
        <w:t xml:space="preserve">Article 15 is replaced by the following: </w:t>
      </w:r>
      <w:r w:rsidR="00F46B1E">
        <w:br/>
      </w:r>
      <w:r w:rsidRPr="00256D28">
        <w:rPr>
          <w:rFonts w:ascii="Calibri" w:eastAsia="Calibri" w:hAnsi="Calibri" w:cs="Calibri"/>
          <w:i/>
        </w:rPr>
        <w:t xml:space="preserve">‘Article 15 </w:t>
      </w:r>
      <w:r w:rsidR="00F46B1E" w:rsidRPr="00256D28">
        <w:rPr>
          <w:rFonts w:ascii="Calibri" w:eastAsia="Calibri" w:hAnsi="Calibri" w:cs="Calibri"/>
          <w:i/>
        </w:rPr>
        <w:br/>
      </w:r>
      <w:r>
        <w:t>Where marine organisms of a species subject to the landing obligation are caught in excess of permitted percentages or quantities specified in Articles 20(2), 21(2), 22(2)(b), 27(2), 29(4)(b), 29b(2), 29b(4), 29d(5)(d), 29d(6)(d), 29d(7)(c), 29f(1), 34b(2)(c) and 34b(10) of this Regulation and Annexes I to VII, X and XI hereto, Article 15 of Regulation (EU) No 1380/2013</w:t>
      </w:r>
      <w:r w:rsidR="00CA519D">
        <w:fldChar w:fldCharType="begin"/>
      </w:r>
      <w:r w:rsidR="00CA519D">
        <w:instrText xml:space="preserve"> TA \s "(EU) No 1380/2013" </w:instrText>
      </w:r>
      <w:r w:rsidR="00CA519D">
        <w:fldChar w:fldCharType="end"/>
      </w:r>
      <w:r>
        <w:t xml:space="preserve"> shall apply. Those unintended catches shall be landed and counted against quotas. </w:t>
      </w:r>
      <w:r w:rsidR="00F46B1E">
        <w:br/>
      </w:r>
      <w:r>
        <w:t xml:space="preserve">Marine organisms of a species not subject to the landing obligation set out in Article 15 of Regulation (EU) No 1380/2013 which are caught in excess of permitted percentages specified in Articles 20(2), 21(2), 22(2)(b), 27(2), 29(4)(b), 29b(2), 29b(4), 29d(5)(d), 29d(6)(d), 29d(7)(c), 29f(1), 34b(2)(c) and 34b(10) of this Regulation and Annexes I to VII, X and XI hereto, shall not be landed but shall be returned immediately to the sea.’; </w:t>
      </w:r>
    </w:p>
    <w:p w14:paraId="1E256E3B" w14:textId="77777777" w:rsidR="00256D28" w:rsidRDefault="0091254A" w:rsidP="00256D28">
      <w:pPr>
        <w:pStyle w:val="ListParagraph"/>
        <w:numPr>
          <w:ilvl w:val="0"/>
          <w:numId w:val="28"/>
        </w:numPr>
      </w:pPr>
      <w:r>
        <w:t xml:space="preserve">Article 17 is replaced by the following: </w:t>
      </w:r>
      <w:r w:rsidR="00256D28">
        <w:br/>
      </w:r>
      <w:r w:rsidRPr="00256D28">
        <w:rPr>
          <w:rFonts w:ascii="Calibri" w:eastAsia="Calibri" w:hAnsi="Calibri" w:cs="Calibri"/>
          <w:i/>
        </w:rPr>
        <w:t xml:space="preserve">‘Article 17 </w:t>
      </w:r>
      <w:r w:rsidR="00256D28" w:rsidRPr="00256D28">
        <w:rPr>
          <w:rFonts w:ascii="Calibri" w:eastAsia="Calibri" w:hAnsi="Calibri" w:cs="Calibri"/>
          <w:i/>
        </w:rPr>
        <w:br/>
      </w:r>
      <w:r>
        <w:t xml:space="preserve">A marine organism is undersized if its dimensions are below the minimum conservation reference size specified in Annexes XII and </w:t>
      </w:r>
      <w:proofErr w:type="spellStart"/>
      <w:r>
        <w:t>XIIa</w:t>
      </w:r>
      <w:proofErr w:type="spellEnd"/>
      <w:r>
        <w:t xml:space="preserve"> for the relevant species and the relevant geographical area, or a minimum conservation reference size otherwise fixed in accordance with Union law. Except where minimum conservation reference sizes have been established in an act adopted in accordance with Article 15(6) of Regulation (EU) No 1380/2013</w:t>
      </w:r>
      <w:r w:rsidR="00CA519D">
        <w:fldChar w:fldCharType="begin"/>
      </w:r>
      <w:r w:rsidR="00CA519D">
        <w:instrText xml:space="preserve"> TA \s "(EU) No 1380/2013" </w:instrText>
      </w:r>
      <w:r w:rsidR="00CA519D">
        <w:fldChar w:fldCharType="end"/>
      </w:r>
      <w:r>
        <w:t xml:space="preserve">, the minimum conservation reference sizes established in Annexes XII and </w:t>
      </w:r>
      <w:proofErr w:type="spellStart"/>
      <w:r>
        <w:t>XIIa</w:t>
      </w:r>
      <w:proofErr w:type="spellEnd"/>
      <w:r>
        <w:t xml:space="preserve"> to this Regulation shall apply.’;  </w:t>
      </w:r>
    </w:p>
    <w:p w14:paraId="1D029032" w14:textId="4F4B816F" w:rsidR="00FB348B" w:rsidRDefault="0091254A" w:rsidP="00256D28">
      <w:pPr>
        <w:pStyle w:val="ListParagraph"/>
        <w:numPr>
          <w:ilvl w:val="0"/>
          <w:numId w:val="28"/>
        </w:numPr>
      </w:pPr>
      <w:r>
        <w:t xml:space="preserve">Article 19 is replaced by the following: </w:t>
      </w:r>
      <w:r w:rsidR="00256D28">
        <w:br/>
      </w:r>
      <w:r w:rsidRPr="00256D28">
        <w:rPr>
          <w:rFonts w:ascii="Calibri" w:eastAsia="Calibri" w:hAnsi="Calibri" w:cs="Calibri"/>
          <w:i/>
        </w:rPr>
        <w:t xml:space="preserve">‘Article 19 </w:t>
      </w:r>
      <w:r w:rsidR="00256D28" w:rsidRPr="00256D28">
        <w:rPr>
          <w:rFonts w:ascii="Calibri" w:eastAsia="Calibri" w:hAnsi="Calibri" w:cs="Calibri"/>
          <w:i/>
        </w:rPr>
        <w:br/>
      </w:r>
      <w:r>
        <w:t>For catches of undersized marine organisms of a species subject to the landing obligation, Article 15 of Regulation (EU) No 1380/2013</w:t>
      </w:r>
      <w:r w:rsidR="00CA519D">
        <w:fldChar w:fldCharType="begin"/>
      </w:r>
      <w:r w:rsidR="00CA519D">
        <w:instrText xml:space="preserve"> TA \s "(EU) No 1380/2013" </w:instrText>
      </w:r>
      <w:r w:rsidR="00CA519D">
        <w:fldChar w:fldCharType="end"/>
      </w:r>
      <w:r>
        <w:t xml:space="preserve"> shall apply. </w:t>
      </w:r>
      <w:r w:rsidR="00256D28">
        <w:br/>
      </w:r>
      <w:r>
        <w:t xml:space="preserve">Where catches as referred to in paragraph 1 have been landed, Member States shall </w:t>
      </w:r>
      <w:r>
        <w:lastRenderedPageBreak/>
        <w:t xml:space="preserve">have in place measures to facilitate their storage or for finding outlets for them, such as support for investment in the construction and adaptation of landing sites and shelters, or support for investments to add value to fishery products. </w:t>
      </w:r>
      <w:r w:rsidR="00256D28">
        <w:br/>
      </w:r>
      <w:r>
        <w:t>Undersized marine organisms of a species not subject to the landing obligation set out in Article 15 of Regulation (EU) No 13</w:t>
      </w:r>
      <w:r w:rsidR="00CA519D">
        <w:t>66</w:t>
      </w:r>
      <w:r>
        <w:t>/2013</w:t>
      </w:r>
      <w:r w:rsidR="00077E0F">
        <w:fldChar w:fldCharType="begin"/>
      </w:r>
      <w:r w:rsidR="00077E0F">
        <w:instrText xml:space="preserve"> TA \l "</w:instrText>
      </w:r>
      <w:r w:rsidR="00077E0F" w:rsidRPr="00E64B6C">
        <w:instrText>(EU) No 1366/2013</w:instrText>
      </w:r>
      <w:r w:rsidR="00077E0F">
        <w:instrText xml:space="preserve">" \s "(EU) No 1366/2013" \c 1 </w:instrText>
      </w:r>
      <w:r w:rsidR="00077E0F">
        <w:fldChar w:fldCharType="end"/>
      </w:r>
      <w:r>
        <w:t xml:space="preserve"> shall not be retained on board, trans-shipped, landed, transported, stored, sold, displayed or offered for sale, but shall be returned immediately to the sea. </w:t>
      </w:r>
      <w:r w:rsidR="00256D28">
        <w:br/>
      </w:r>
      <w:r>
        <w:t xml:space="preserve">Paragraphs 1 and 3 shall not apply to sardine, anchovy, herring, horse mackerel and mackerel, within a limit of 10 % by live weight of the total catches retained on board of each of those species. </w:t>
      </w:r>
      <w:r w:rsidR="00256D28">
        <w:br/>
      </w:r>
      <w:r>
        <w:t xml:space="preserve">The percentage of undersized sardine, anchovy, herring, horse mackerel or mackerel shall be calculated as the proportion by live weight of all marine organisms on board after sorting or on landing. </w:t>
      </w:r>
      <w:r w:rsidR="00256D28">
        <w:br/>
      </w:r>
      <w:r>
        <w:t xml:space="preserve">The percentage may be calculated on the basis of one or more representative samples. The limit of 10 % shall not be exceeded during trans-shipment, landing, transportation, storage, display or sale. </w:t>
      </w:r>
      <w:r w:rsidR="00256D28">
        <w:br/>
      </w:r>
      <w:r>
        <w:t xml:space="preserve">Paragraph 3 shall not apply to undersized sardine, anchovy, horse mackerel and mackerel caught for use as live bait, which may be retained on board provided they are retained alive.’;  </w:t>
      </w:r>
    </w:p>
    <w:p w14:paraId="0662A1F0" w14:textId="77777777" w:rsidR="00FB348B" w:rsidRDefault="0091254A" w:rsidP="00256D28">
      <w:pPr>
        <w:pStyle w:val="ListParagraph"/>
        <w:numPr>
          <w:ilvl w:val="0"/>
          <w:numId w:val="28"/>
        </w:numPr>
      </w:pPr>
      <w:r>
        <w:t xml:space="preserve">in Article 19a, the following paragraph is added: </w:t>
      </w:r>
      <w:r w:rsidR="00256D28">
        <w:br/>
      </w:r>
      <w:r>
        <w:t>‘3. Paragraphs 1 and 2 shall not apply to catches or species which are exempted from the application of the landing obligation in accordance with Article 15(4) of Regulation (EU) No 1380/2013</w:t>
      </w:r>
      <w:r w:rsidR="00CA519D">
        <w:fldChar w:fldCharType="begin"/>
      </w:r>
      <w:r w:rsidR="00CA519D">
        <w:instrText xml:space="preserve"> TA \s "(EU) No 1380/2013" </w:instrText>
      </w:r>
      <w:r w:rsidR="00CA519D">
        <w:fldChar w:fldCharType="end"/>
      </w:r>
      <w:r>
        <w:t xml:space="preserve">.’;  </w:t>
      </w:r>
    </w:p>
    <w:p w14:paraId="10EB2A84" w14:textId="77777777" w:rsidR="00FB348B" w:rsidRDefault="0091254A" w:rsidP="00256D28">
      <w:pPr>
        <w:pStyle w:val="ListParagraph"/>
        <w:numPr>
          <w:ilvl w:val="0"/>
          <w:numId w:val="28"/>
        </w:numPr>
      </w:pPr>
      <w:r>
        <w:t xml:space="preserve">in Article 20, the following paragraph is added: </w:t>
      </w:r>
      <w:r w:rsidR="00256D28">
        <w:br/>
      </w:r>
      <w:r>
        <w:t>‘4. Where herring is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paragraph 1 of this Article shall not apply. </w:t>
      </w:r>
      <w:r w:rsidR="00256D28">
        <w:br/>
      </w:r>
      <w:r>
        <w:t xml:space="preserve">Fishing for herring within the geographical areas and during the periods referred to in paragraph 1 shall be prohibited when using: </w:t>
      </w:r>
      <w:r w:rsidR="00256D28">
        <w:br/>
      </w:r>
      <w:r>
        <w:t xml:space="preserve">a towed gear with a mesh size of less than 55 mm; </w:t>
      </w:r>
      <w:r w:rsidR="00256D28">
        <w:br/>
      </w:r>
      <w:r>
        <w:t xml:space="preserve">purse seines; </w:t>
      </w:r>
      <w:r w:rsidR="00256D28">
        <w:br/>
      </w:r>
      <w:r>
        <w:t xml:space="preserve">gillnets, entangling nets, trammel nets with a mesh size of less than 55 mm; or </w:t>
      </w:r>
      <w:r w:rsidR="00256D28">
        <w:br/>
      </w:r>
      <w:r>
        <w:t xml:space="preserve">drift nets with a mesh size of less than 55 mm except when in accordance with paragraph 3.’;  </w:t>
      </w:r>
    </w:p>
    <w:p w14:paraId="28CAB184" w14:textId="77777777" w:rsidR="00256D28" w:rsidRDefault="00256D28">
      <w:pPr>
        <w:pStyle w:val="Heading1"/>
      </w:pPr>
      <w:r>
        <w:br w:type="page"/>
      </w:r>
    </w:p>
    <w:p w14:paraId="0308EB33" w14:textId="77777777" w:rsidR="00FB348B" w:rsidRDefault="0091254A">
      <w:pPr>
        <w:pStyle w:val="Heading1"/>
      </w:pPr>
      <w:r>
        <w:lastRenderedPageBreak/>
        <w:t xml:space="preserve">Article 2 </w:t>
      </w:r>
    </w:p>
    <w:p w14:paraId="0833B9A1" w14:textId="77777777" w:rsidR="00FB348B" w:rsidRDefault="0091254A">
      <w:pPr>
        <w:spacing w:after="324" w:line="246" w:lineRule="auto"/>
        <w:ind w:left="10" w:right="-15"/>
        <w:jc w:val="center"/>
      </w:pPr>
      <w:r>
        <w:rPr>
          <w:rFonts w:ascii="Calibri" w:eastAsia="Calibri" w:hAnsi="Calibri" w:cs="Calibri"/>
          <w:b/>
        </w:rPr>
        <w:t>Amendments to Regulation (EC) No 2187/2005</w:t>
      </w:r>
      <w:r w:rsidR="00CA519D">
        <w:rPr>
          <w:rFonts w:ascii="Calibri" w:eastAsia="Calibri" w:hAnsi="Calibri" w:cs="Calibri"/>
          <w:b/>
        </w:rPr>
        <w:fldChar w:fldCharType="begin"/>
      </w:r>
      <w:r w:rsidR="00CA519D">
        <w:rPr>
          <w:rFonts w:ascii="Calibri" w:eastAsia="Calibri" w:hAnsi="Calibri" w:cs="Calibri"/>
          <w:b/>
        </w:rPr>
        <w:instrText xml:space="preserve"> TA \s "(EC) No 2187/2005" </w:instrText>
      </w:r>
      <w:r w:rsidR="00CA519D">
        <w:rPr>
          <w:rFonts w:ascii="Calibri" w:eastAsia="Calibri" w:hAnsi="Calibri" w:cs="Calibri"/>
          <w:b/>
        </w:rPr>
        <w:fldChar w:fldCharType="end"/>
      </w:r>
      <w:r>
        <w:rPr>
          <w:rFonts w:ascii="Calibri" w:eastAsia="Calibri" w:hAnsi="Calibri" w:cs="Calibri"/>
          <w:b/>
        </w:rPr>
        <w:t xml:space="preserve"> </w:t>
      </w:r>
    </w:p>
    <w:p w14:paraId="43650E83" w14:textId="77777777" w:rsidR="00FB348B" w:rsidRDefault="0091254A">
      <w:pPr>
        <w:ind w:left="10"/>
      </w:pPr>
      <w:r>
        <w:t>Regulation (EC) No 2187/2005</w:t>
      </w:r>
      <w:r w:rsidR="00CA519D">
        <w:fldChar w:fldCharType="begin"/>
      </w:r>
      <w:r w:rsidR="00CA519D">
        <w:instrText xml:space="preserve"> TA \s "(EC) No 2187/2005" </w:instrText>
      </w:r>
      <w:r w:rsidR="00CA519D">
        <w:fldChar w:fldCharType="end"/>
      </w:r>
      <w:r>
        <w:t xml:space="preserve"> is amended as follows:  </w:t>
      </w:r>
    </w:p>
    <w:p w14:paraId="16EA8AD4" w14:textId="77777777" w:rsidR="00FB348B" w:rsidRDefault="0091254A" w:rsidP="00256D28">
      <w:pPr>
        <w:pStyle w:val="ListParagraph"/>
        <w:numPr>
          <w:ilvl w:val="0"/>
          <w:numId w:val="30"/>
        </w:numPr>
      </w:pPr>
      <w:r>
        <w:t xml:space="preserve">in Article 2, the following point is added: </w:t>
      </w:r>
      <w:r w:rsidR="00256D28">
        <w:br/>
      </w:r>
      <w:r>
        <w:t>‘(p)  “unintended catches” means incidental catches of marine organisms which, under Article 15 of Regulation (EU) No 1380/2013</w:t>
      </w:r>
      <w:r w:rsidR="00CA519D">
        <w:fldChar w:fldCharType="begin"/>
      </w:r>
      <w:r w:rsidR="00CA519D">
        <w:instrText xml:space="preserve"> TA \s "(EU) No 1380/2013" </w:instrText>
      </w:r>
      <w:r w:rsidR="00CA519D">
        <w:fldChar w:fldCharType="end"/>
      </w:r>
      <w:r>
        <w:t xml:space="preserve"> of the European Parliament and of the Council , must be landed and counted against quotas either because they are below the minimum conservation reference size or because they exceed the quantities permitted under the catch composition and by-catch rules.  </w:t>
      </w:r>
    </w:p>
    <w:p w14:paraId="3EDCAA00" w14:textId="48E0AA09" w:rsidR="00FB348B" w:rsidRDefault="0091254A" w:rsidP="00256D28">
      <w:pPr>
        <w:pStyle w:val="ListParagraph"/>
        <w:numPr>
          <w:ilvl w:val="0"/>
          <w:numId w:val="30"/>
        </w:numPr>
      </w:pPr>
      <w:r>
        <w:t xml:space="preserve">Article 3 is amended as follows: </w:t>
      </w:r>
      <w:r w:rsidR="00256D28">
        <w:br/>
      </w:r>
      <w:r>
        <w:t xml:space="preserve">in paragraph 1, the following subparagraph is added: </w:t>
      </w:r>
      <w:r w:rsidR="00256D28">
        <w:br/>
      </w:r>
      <w:r>
        <w:t xml:space="preserve">‘Fishing for any species listed in Annexes II and III using trawls, Danish seines and similar gears, gillnets, entangling nets and trammel nets with a mesh size smaller than the range specified for the target species listed in those Annexes shall be prohibited.’; </w:t>
      </w:r>
      <w:r w:rsidR="00256D28">
        <w:br/>
      </w:r>
      <w:r>
        <w:t xml:space="preserve">in paragraph 3, the following subparagraph is added: </w:t>
      </w:r>
      <w:r w:rsidR="00256D28">
        <w:br/>
      </w:r>
      <w:r>
        <w:t>‘The first subparagraph shall not apply to unintended catches of species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Those unintended catches shall be landed and counted against quotas.’; </w:t>
      </w:r>
      <w:r w:rsidR="00256D28">
        <w:br/>
      </w:r>
      <w:r>
        <w:t xml:space="preserve">in paragraph 6, the following subparagraph is added: </w:t>
      </w:r>
      <w:r w:rsidR="00256D28">
        <w:br/>
      </w:r>
      <w:r>
        <w:t>‘The first subparagraph shall not apply to unintended catches of species subject to the landing obligation set out in Article 15 of Regulation (EU) No 13</w:t>
      </w:r>
      <w:r w:rsidR="00CA519D">
        <w:t>66</w:t>
      </w:r>
      <w:r>
        <w:t>/2013</w:t>
      </w:r>
      <w:r w:rsidR="00077E0F">
        <w:fldChar w:fldCharType="begin"/>
      </w:r>
      <w:r w:rsidR="00077E0F">
        <w:instrText xml:space="preserve"> TA \s "(EU) No 1366/2013" </w:instrText>
      </w:r>
      <w:r w:rsidR="00077E0F">
        <w:fldChar w:fldCharType="end"/>
      </w:r>
      <w:r>
        <w:t xml:space="preserve">. Those unintended catches shall be landed and counted against quotas.’;  </w:t>
      </w:r>
    </w:p>
    <w:p w14:paraId="3272AAAD" w14:textId="77777777" w:rsidR="00FB348B" w:rsidRDefault="0091254A" w:rsidP="00256D28">
      <w:pPr>
        <w:pStyle w:val="ListParagraph"/>
        <w:numPr>
          <w:ilvl w:val="0"/>
          <w:numId w:val="30"/>
        </w:numPr>
      </w:pPr>
      <w:r>
        <w:t xml:space="preserve">in Annex IV, the term ‘Minimum landing sizes’ is replaced by the term ‘Minimum conservation reference sizes’ and the term ‘Minimum size’ is replaced by the term ‘Minimum conservation reference size’. </w:t>
      </w:r>
    </w:p>
    <w:p w14:paraId="740A7F2B" w14:textId="77777777" w:rsidR="00256D28" w:rsidRDefault="00256D28">
      <w:pPr>
        <w:pStyle w:val="Heading1"/>
      </w:pPr>
      <w:r>
        <w:br w:type="page"/>
      </w:r>
    </w:p>
    <w:p w14:paraId="51BD8A08" w14:textId="77777777" w:rsidR="00FB348B" w:rsidRDefault="0091254A">
      <w:pPr>
        <w:pStyle w:val="Heading1"/>
      </w:pPr>
      <w:r>
        <w:lastRenderedPageBreak/>
        <w:t xml:space="preserve">Article 3 </w:t>
      </w:r>
    </w:p>
    <w:p w14:paraId="6F654705" w14:textId="77777777" w:rsidR="00FB348B" w:rsidRDefault="0091254A">
      <w:pPr>
        <w:spacing w:after="324" w:line="246" w:lineRule="auto"/>
        <w:ind w:left="10" w:right="-15"/>
        <w:jc w:val="center"/>
      </w:pPr>
      <w:r>
        <w:rPr>
          <w:rFonts w:ascii="Calibri" w:eastAsia="Calibri" w:hAnsi="Calibri" w:cs="Calibri"/>
          <w:b/>
        </w:rPr>
        <w:t>Amendments to Regulation (EC) No 1967/2006</w:t>
      </w:r>
      <w:r w:rsidR="00CA519D">
        <w:rPr>
          <w:rFonts w:ascii="Calibri" w:eastAsia="Calibri" w:hAnsi="Calibri" w:cs="Calibri"/>
          <w:b/>
        </w:rPr>
        <w:fldChar w:fldCharType="begin"/>
      </w:r>
      <w:r w:rsidR="00CA519D">
        <w:rPr>
          <w:rFonts w:ascii="Calibri" w:eastAsia="Calibri" w:hAnsi="Calibri" w:cs="Calibri"/>
          <w:b/>
        </w:rPr>
        <w:instrText xml:space="preserve"> TA \s "(EC) No 1967/2006" </w:instrText>
      </w:r>
      <w:r w:rsidR="00CA519D">
        <w:rPr>
          <w:rFonts w:ascii="Calibri" w:eastAsia="Calibri" w:hAnsi="Calibri" w:cs="Calibri"/>
          <w:b/>
        </w:rPr>
        <w:fldChar w:fldCharType="end"/>
      </w:r>
      <w:r>
        <w:rPr>
          <w:rFonts w:ascii="Calibri" w:eastAsia="Calibri" w:hAnsi="Calibri" w:cs="Calibri"/>
          <w:b/>
        </w:rPr>
        <w:t xml:space="preserve"> </w:t>
      </w:r>
    </w:p>
    <w:p w14:paraId="1B627D29" w14:textId="77777777" w:rsidR="00FB348B" w:rsidRDefault="0091254A">
      <w:pPr>
        <w:ind w:left="10"/>
      </w:pPr>
      <w:r>
        <w:t>Regulation (EC) No 1967/2006</w:t>
      </w:r>
      <w:r w:rsidR="00CA519D">
        <w:fldChar w:fldCharType="begin"/>
      </w:r>
      <w:r w:rsidR="00CA519D">
        <w:instrText xml:space="preserve"> TA \s "(EC) No 1967/2006" </w:instrText>
      </w:r>
      <w:r w:rsidR="00CA519D">
        <w:fldChar w:fldCharType="end"/>
      </w:r>
      <w:r>
        <w:t xml:space="preserve"> is amended as follows:  </w:t>
      </w:r>
    </w:p>
    <w:p w14:paraId="2C684891" w14:textId="77777777" w:rsidR="00FB348B" w:rsidRDefault="0091254A">
      <w:pPr>
        <w:numPr>
          <w:ilvl w:val="0"/>
          <w:numId w:val="14"/>
        </w:numPr>
        <w:ind w:hanging="298"/>
      </w:pPr>
      <w:r>
        <w:t xml:space="preserve">in point (a)(ii) of Article 1(1), the title of Article 6, Article 7(1), Article 8(2), Article 16(2), the title of Article 18, Article 26(1), Article 27(3) and Annex I, section B, paragraph 7, the noun ‘Community’ or the corresponding adjective is replaced by ‘Union’, with any necessary grammatical changes being made;  </w:t>
      </w:r>
    </w:p>
    <w:p w14:paraId="37B49EC5" w14:textId="77777777" w:rsidR="00FB348B" w:rsidRDefault="0091254A">
      <w:pPr>
        <w:numPr>
          <w:ilvl w:val="0"/>
          <w:numId w:val="14"/>
        </w:numPr>
        <w:ind w:hanging="298"/>
      </w:pPr>
      <w:r>
        <w:t xml:space="preserve">in Article 2, the following point is added: </w:t>
      </w:r>
    </w:p>
    <w:p w14:paraId="273BB8F8" w14:textId="77777777" w:rsidR="00FB348B" w:rsidRDefault="0091254A" w:rsidP="00256D28">
      <w:pPr>
        <w:spacing w:after="149"/>
        <w:ind w:left="678" w:hanging="378"/>
      </w:pPr>
      <w:r>
        <w:t>‘18.  “unintended catches” means incidental catches of marine organisms which, under Article 15 of Regulation (EU) No 1380/2013</w:t>
      </w:r>
      <w:r w:rsidR="00CA519D">
        <w:fldChar w:fldCharType="begin"/>
      </w:r>
      <w:r w:rsidR="00CA519D">
        <w:instrText xml:space="preserve"> TA \s "(EU) No 1380/2013" </w:instrText>
      </w:r>
      <w:r w:rsidR="00CA519D">
        <w:fldChar w:fldCharType="end"/>
      </w:r>
      <w:r>
        <w:t xml:space="preserve"> of the European Parliament and of the Council  must be landed because they are below the minimum conservation reference </w:t>
      </w:r>
      <w:proofErr w:type="spellStart"/>
      <w:r>
        <w:t>sizeArticle</w:t>
      </w:r>
      <w:proofErr w:type="spellEnd"/>
      <w:r>
        <w:t xml:space="preserve"> 15 is amended as follows: </w:t>
      </w:r>
    </w:p>
    <w:p w14:paraId="3933CDEC" w14:textId="77777777" w:rsidR="00FB348B" w:rsidRDefault="0091254A">
      <w:pPr>
        <w:ind w:left="310"/>
      </w:pPr>
      <w:r>
        <w:t xml:space="preserve">(a)  paragraph 1 is replaced by the following: </w:t>
      </w:r>
    </w:p>
    <w:p w14:paraId="136FA9AF" w14:textId="77777777" w:rsidR="00FB348B" w:rsidRDefault="0091254A">
      <w:pPr>
        <w:spacing w:after="279"/>
        <w:ind w:left="606"/>
      </w:pPr>
      <w:r>
        <w:t>‘1. A marine organism is undersized if its dimensions are below the minimum conservation reference size specified in Annex III for the relevant species and the relevant geographical area or a minimum conservation reference size otherwise fixed in accordance with Union law. Except where minimum conservation reference sizes have been established in an act adopted in accordance with Article 15(6) of Regulation (EU) No 1380/2013</w:t>
      </w:r>
      <w:r w:rsidR="00CA519D">
        <w:fldChar w:fldCharType="begin"/>
      </w:r>
      <w:r w:rsidR="00CA519D">
        <w:instrText xml:space="preserve"> TA \s "(EU) No 1380/2013" </w:instrText>
      </w:r>
      <w:r w:rsidR="00CA519D">
        <w:fldChar w:fldCharType="end"/>
      </w:r>
      <w:r>
        <w:t xml:space="preserve">, the minimum conservation reference sizes established in Annex III to this Regulation shall apply. </w:t>
      </w:r>
    </w:p>
    <w:p w14:paraId="3DCD54F9" w14:textId="77777777" w:rsidR="00FB348B" w:rsidRDefault="0091254A">
      <w:pPr>
        <w:spacing w:after="279"/>
        <w:ind w:left="606"/>
      </w:pPr>
      <w:r>
        <w:t>1a. For catches of undersized marine organisms of a species subject to the landing obligation, Article 15 of Regulation (EU) No 1380/2013</w:t>
      </w:r>
      <w:r w:rsidR="00CA519D">
        <w:fldChar w:fldCharType="begin"/>
      </w:r>
      <w:r w:rsidR="00CA519D">
        <w:instrText xml:space="preserve"> TA \s "(EU) No 1380/2013" </w:instrText>
      </w:r>
      <w:r w:rsidR="00CA519D">
        <w:fldChar w:fldCharType="end"/>
      </w:r>
      <w:r>
        <w:t xml:space="preserve"> shall apply. </w:t>
      </w:r>
    </w:p>
    <w:p w14:paraId="0941A95B" w14:textId="77777777" w:rsidR="00FB348B" w:rsidRDefault="0091254A">
      <w:pPr>
        <w:spacing w:after="280"/>
        <w:ind w:left="606"/>
      </w:pPr>
      <w:r>
        <w:t xml:space="preserve">1b. Where catches as referred to in paragraph 1a have been landed, Member States shall have in place measures to facilitate their storage or for finding outlets for them, such as support for investment in the construction and adaptation of landing sites and shelters, or support for investments to add value to fishery products. </w:t>
      </w:r>
    </w:p>
    <w:p w14:paraId="370AB3D1" w14:textId="77777777" w:rsidR="00FB348B" w:rsidRDefault="0091254A">
      <w:pPr>
        <w:spacing w:after="280"/>
        <w:ind w:left="606"/>
      </w:pPr>
      <w:r>
        <w:t>1c. Undersized marine organisms of a species not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shall not be retained on board, trans-shipped, landed, transferred, stored, sold, displayed or offered for sale, but shall be returned immediately to the sea.’; </w:t>
      </w:r>
    </w:p>
    <w:p w14:paraId="30A135C3" w14:textId="77777777" w:rsidR="00FB348B" w:rsidRDefault="0091254A">
      <w:pPr>
        <w:ind w:left="310"/>
      </w:pPr>
      <w:r>
        <w:t xml:space="preserve">(b)  in paragraph 3, the phrase ‘Paragraph 1’ is replaced by the phrase ‘Paragraph 1a’;  </w:t>
      </w:r>
    </w:p>
    <w:p w14:paraId="339855B4" w14:textId="77777777" w:rsidR="00FB348B" w:rsidRDefault="0091254A">
      <w:pPr>
        <w:numPr>
          <w:ilvl w:val="0"/>
          <w:numId w:val="15"/>
        </w:numPr>
        <w:spacing w:after="470"/>
        <w:ind w:hanging="298"/>
      </w:pPr>
      <w:r>
        <w:t xml:space="preserve">in Annex III, the term ‘Minimum sizes of marine organisms’ is replaced by the term ‘Minimum conservation reference sizes’ and the term ‘Minimum size’ is replaced by the term ‘Minimum conservation reference size’. </w:t>
      </w:r>
    </w:p>
    <w:p w14:paraId="761CA863" w14:textId="77777777" w:rsidR="00256D28" w:rsidRDefault="00256D28">
      <w:pPr>
        <w:pStyle w:val="Heading1"/>
      </w:pPr>
      <w:r>
        <w:br w:type="page"/>
      </w:r>
    </w:p>
    <w:p w14:paraId="4474E18A" w14:textId="77777777" w:rsidR="00FB348B" w:rsidRDefault="0091254A">
      <w:pPr>
        <w:pStyle w:val="Heading1"/>
      </w:pPr>
      <w:r>
        <w:lastRenderedPageBreak/>
        <w:t xml:space="preserve">Article 4 </w:t>
      </w:r>
    </w:p>
    <w:p w14:paraId="52FD4379" w14:textId="77777777" w:rsidR="00FB348B" w:rsidRDefault="0091254A">
      <w:pPr>
        <w:spacing w:after="324" w:line="246" w:lineRule="auto"/>
        <w:ind w:left="10" w:right="-15"/>
        <w:jc w:val="center"/>
      </w:pPr>
      <w:r>
        <w:rPr>
          <w:rFonts w:ascii="Calibri" w:eastAsia="Calibri" w:hAnsi="Calibri" w:cs="Calibri"/>
          <w:b/>
        </w:rPr>
        <w:t>Amendments to Regulation (EC) No 1098/2007</w:t>
      </w:r>
      <w:r w:rsidR="00CA519D">
        <w:rPr>
          <w:rFonts w:ascii="Calibri" w:eastAsia="Calibri" w:hAnsi="Calibri" w:cs="Calibri"/>
          <w:b/>
        </w:rPr>
        <w:fldChar w:fldCharType="begin"/>
      </w:r>
      <w:r w:rsidR="00CA519D">
        <w:rPr>
          <w:rFonts w:ascii="Calibri" w:eastAsia="Calibri" w:hAnsi="Calibri" w:cs="Calibri"/>
          <w:b/>
        </w:rPr>
        <w:instrText xml:space="preserve"> TA \s "(EC) No 1098/2007" </w:instrText>
      </w:r>
      <w:r w:rsidR="00CA519D">
        <w:rPr>
          <w:rFonts w:ascii="Calibri" w:eastAsia="Calibri" w:hAnsi="Calibri" w:cs="Calibri"/>
          <w:b/>
        </w:rPr>
        <w:fldChar w:fldCharType="end"/>
      </w:r>
      <w:r>
        <w:rPr>
          <w:rFonts w:ascii="Calibri" w:eastAsia="Calibri" w:hAnsi="Calibri" w:cs="Calibri"/>
          <w:b/>
        </w:rPr>
        <w:t xml:space="preserve"> </w:t>
      </w:r>
    </w:p>
    <w:p w14:paraId="591258B7" w14:textId="77777777" w:rsidR="00FB348B" w:rsidRDefault="0091254A" w:rsidP="005F14B3">
      <w:r>
        <w:t>Regulation (EC) No 1098/2007</w:t>
      </w:r>
      <w:r w:rsidR="00CA519D">
        <w:fldChar w:fldCharType="begin"/>
      </w:r>
      <w:r w:rsidR="00CA519D">
        <w:instrText xml:space="preserve"> TA \s "(EC) No 1098/2007" </w:instrText>
      </w:r>
      <w:r w:rsidR="00CA519D">
        <w:fldChar w:fldCharType="end"/>
      </w:r>
      <w:r>
        <w:t xml:space="preserve"> is amended as follows:  </w:t>
      </w:r>
    </w:p>
    <w:p w14:paraId="2FE24391" w14:textId="77777777" w:rsidR="00FB348B" w:rsidRDefault="0091254A" w:rsidP="005F14B3">
      <w:pPr>
        <w:pStyle w:val="ListParagraph"/>
        <w:numPr>
          <w:ilvl w:val="0"/>
          <w:numId w:val="32"/>
        </w:numPr>
      </w:pPr>
      <w:r>
        <w:t xml:space="preserve">in Articles 2 and 10, Article 11(1), Article 16(2) and Article 17(1), (2) and (5), the noun ‘Community’ or the corresponding adjective is replaced by ‘Union’, with any necessary grammatical changes being made;  </w:t>
      </w:r>
    </w:p>
    <w:p w14:paraId="1646D869" w14:textId="77777777" w:rsidR="00FB348B" w:rsidRDefault="0091254A" w:rsidP="005F14B3">
      <w:pPr>
        <w:pStyle w:val="ListParagraph"/>
        <w:numPr>
          <w:ilvl w:val="0"/>
          <w:numId w:val="32"/>
        </w:numPr>
      </w:pPr>
      <w:r>
        <w:t xml:space="preserve">in Article 3, the following point is added: </w:t>
      </w:r>
      <w:r w:rsidR="00256D28">
        <w:br/>
      </w:r>
      <w:r>
        <w:t>‘(g)  “unintended catches” means incidental catches of marine organisms which, under Article 15 of Regulation (EU) No 1380/2013</w:t>
      </w:r>
      <w:r w:rsidR="00CA519D">
        <w:fldChar w:fldCharType="begin"/>
      </w:r>
      <w:r w:rsidR="00CA519D">
        <w:instrText xml:space="preserve"> TA \s "(EU) No 1380/2013" </w:instrText>
      </w:r>
      <w:r w:rsidR="00CA519D">
        <w:fldChar w:fldCharType="end"/>
      </w:r>
      <w:r>
        <w:t xml:space="preserve"> of the European </w:t>
      </w:r>
      <w:r w:rsidR="00256D28">
        <w:t xml:space="preserve">Parliament and of the Council </w:t>
      </w:r>
      <w:r>
        <w:t xml:space="preserve">, must be landed and counted against quotas either because they are below the minimum conservation reference size or because they exceed the quantities permitted under the catch composition and by-catch rules.  </w:t>
      </w:r>
    </w:p>
    <w:p w14:paraId="36E8F99B" w14:textId="77777777" w:rsidR="00FB348B" w:rsidRDefault="0091254A" w:rsidP="005F14B3">
      <w:pPr>
        <w:pStyle w:val="ListParagraph"/>
        <w:numPr>
          <w:ilvl w:val="0"/>
          <w:numId w:val="32"/>
        </w:numPr>
      </w:pPr>
      <w:r>
        <w:t xml:space="preserve">the title of Chapter IV is replaced by the following: </w:t>
      </w:r>
      <w:r w:rsidR="00256D28">
        <w:br/>
      </w:r>
      <w:r w:rsidRPr="005F14B3">
        <w:rPr>
          <w:sz w:val="17"/>
        </w:rPr>
        <w:t>‘PERIODS OF FISHING’</w:t>
      </w:r>
      <w:r>
        <w:t xml:space="preserve">;  </w:t>
      </w:r>
    </w:p>
    <w:p w14:paraId="22BC7166" w14:textId="77777777" w:rsidR="00FB348B" w:rsidRDefault="0091254A" w:rsidP="005F14B3">
      <w:pPr>
        <w:pStyle w:val="ListParagraph"/>
        <w:numPr>
          <w:ilvl w:val="0"/>
          <w:numId w:val="32"/>
        </w:numPr>
      </w:pPr>
      <w:r>
        <w:t xml:space="preserve">Article 8 is amended as follows: </w:t>
      </w:r>
      <w:r w:rsidR="00256D28">
        <w:br/>
      </w:r>
      <w:r>
        <w:t xml:space="preserve">the title is replaced by the following: </w:t>
      </w:r>
      <w:r w:rsidR="00256D28">
        <w:br/>
      </w:r>
      <w:r>
        <w:t xml:space="preserve">‘Periods when fishing with certain types of gear is not allowed’; </w:t>
      </w:r>
      <w:r w:rsidR="00256D28">
        <w:br/>
      </w:r>
      <w:r>
        <w:t xml:space="preserve">in paragraph 2, the following subparagraphs are added: </w:t>
      </w:r>
      <w:r w:rsidR="00256D28">
        <w:br/>
      </w:r>
      <w:r>
        <w:t>‘Where cod is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the first subparagraph of this paragraph shall not apply. Unintended catches of cod shall be landed and counted against quotas. </w:t>
      </w:r>
      <w:r w:rsidR="00256D28">
        <w:br/>
      </w:r>
      <w:r>
        <w:t xml:space="preserve">Fishing for cod using drifting lines within the areas and during the periods referred to in paragraph 1 shall be prohibited.’; </w:t>
      </w:r>
      <w:r w:rsidR="00256D28">
        <w:br/>
      </w:r>
      <w:r>
        <w:t xml:space="preserve">paragraphs 3, 4 and 5 are deleted; </w:t>
      </w:r>
      <w:r w:rsidR="00256D28">
        <w:br/>
      </w:r>
      <w:r>
        <w:t xml:space="preserve">paragraph 6 is replaced by the following: </w:t>
      </w:r>
      <w:r w:rsidR="00256D28">
        <w:br/>
      </w:r>
      <w:r>
        <w:t xml:space="preserve">‘6. By way of derogation from paragraph 1, fishing vessels with an overall length of less than 12 </w:t>
      </w:r>
      <w:proofErr w:type="spellStart"/>
      <w:r>
        <w:t>metres</w:t>
      </w:r>
      <w:proofErr w:type="spellEnd"/>
      <w:r>
        <w:t xml:space="preserve"> shall be permitted to fish for up to 5 days per month divided into periods of at least 2 consecutive days during the closed periods referred to in paragraph 1. During those days, fishing vessels may only immerse their nets and land fish from 6.00 on Monday to 18.00 on Friday the same week. </w:t>
      </w:r>
      <w:r w:rsidR="005F14B3">
        <w:br/>
      </w:r>
      <w:r>
        <w:t xml:space="preserve">Article 16 shall apply to the fishing vessels referred to in the first subparagraph of this paragraph without holding a permit for fishing for cod.’; </w:t>
      </w:r>
      <w:r w:rsidR="005F14B3">
        <w:br/>
      </w:r>
      <w:r>
        <w:t xml:space="preserve">paragraph 7 is deleted; </w:t>
      </w:r>
    </w:p>
    <w:p w14:paraId="32571179" w14:textId="77777777" w:rsidR="00FB348B" w:rsidRDefault="0091254A" w:rsidP="005F14B3">
      <w:pPr>
        <w:pStyle w:val="ListParagraph"/>
        <w:numPr>
          <w:ilvl w:val="0"/>
          <w:numId w:val="32"/>
        </w:numPr>
      </w:pPr>
      <w:r>
        <w:t xml:space="preserve">in Article 9(3), the following subparagraphs are added: </w:t>
      </w:r>
      <w:r w:rsidR="005F14B3">
        <w:br/>
      </w:r>
      <w:r>
        <w:t>‘Where cod is subject to the landing obligation set out in Article 15 of Regulation (EU) No 1380/2013</w:t>
      </w:r>
      <w:r w:rsidR="00CA519D">
        <w:fldChar w:fldCharType="begin"/>
      </w:r>
      <w:r w:rsidR="00CA519D">
        <w:instrText xml:space="preserve"> TA \s "(EU) No 1380/2013" </w:instrText>
      </w:r>
      <w:r w:rsidR="00CA519D">
        <w:fldChar w:fldCharType="end"/>
      </w:r>
      <w:r>
        <w:t xml:space="preserve">, the first subparagraph of this paragraph shall not apply. Unintended catches of cod shall be landed and counted against quotas. </w:t>
      </w:r>
      <w:r w:rsidR="005F14B3">
        <w:br/>
      </w:r>
      <w:r>
        <w:t xml:space="preserve">Fishing for cod using the gear types referred to in paragraph 2 within the areas and during the periods referred to in paragraph 1 shall be prohibited.’. </w:t>
      </w:r>
    </w:p>
    <w:p w14:paraId="51462A5E" w14:textId="77777777" w:rsidR="00256D28" w:rsidRDefault="00256D28">
      <w:pPr>
        <w:pStyle w:val="Heading1"/>
        <w:spacing w:after="243"/>
      </w:pPr>
      <w:r>
        <w:br w:type="page"/>
      </w:r>
    </w:p>
    <w:p w14:paraId="0BD44912" w14:textId="77777777" w:rsidR="00FB348B" w:rsidRDefault="0091254A">
      <w:pPr>
        <w:pStyle w:val="Heading1"/>
        <w:spacing w:after="243"/>
      </w:pPr>
      <w:r>
        <w:lastRenderedPageBreak/>
        <w:t xml:space="preserve">Article </w:t>
      </w:r>
      <w:r w:rsidR="00256D28">
        <w:t>5</w:t>
      </w:r>
      <w:r>
        <w:t xml:space="preserve"> </w:t>
      </w:r>
    </w:p>
    <w:p w14:paraId="6A03E0BF" w14:textId="77777777" w:rsidR="00FB348B" w:rsidRDefault="0091254A">
      <w:pPr>
        <w:spacing w:after="244" w:line="246" w:lineRule="auto"/>
        <w:ind w:left="10" w:right="-15"/>
        <w:jc w:val="center"/>
      </w:pPr>
      <w:r>
        <w:rPr>
          <w:rFonts w:ascii="Calibri" w:eastAsia="Calibri" w:hAnsi="Calibri" w:cs="Calibri"/>
          <w:b/>
        </w:rPr>
        <w:t xml:space="preserve">Repeal </w:t>
      </w:r>
    </w:p>
    <w:p w14:paraId="31D1FBD8" w14:textId="77777777" w:rsidR="00FB348B" w:rsidRDefault="0091254A">
      <w:pPr>
        <w:ind w:left="10"/>
      </w:pPr>
      <w:r>
        <w:t>Regulation (EC) No 1434/98</w:t>
      </w:r>
      <w:r w:rsidR="00CA519D">
        <w:fldChar w:fldCharType="begin"/>
      </w:r>
      <w:r w:rsidR="00CA519D">
        <w:instrText xml:space="preserve"> TA \s "(EC) No 1434/98" </w:instrText>
      </w:r>
      <w:r w:rsidR="00CA519D">
        <w:fldChar w:fldCharType="end"/>
      </w:r>
      <w:r>
        <w:t xml:space="preserve"> is repealed. </w:t>
      </w:r>
    </w:p>
    <w:p w14:paraId="5FB75BFE" w14:textId="77777777" w:rsidR="00FB348B" w:rsidRDefault="0091254A">
      <w:pPr>
        <w:spacing w:after="397"/>
        <w:ind w:left="10"/>
      </w:pPr>
      <w:r>
        <w:t xml:space="preserve">References to the repealed Regulation shall be construed as references to this Regulation. </w:t>
      </w:r>
    </w:p>
    <w:p w14:paraId="185106E7" w14:textId="77777777" w:rsidR="00FB348B" w:rsidRDefault="0091254A">
      <w:pPr>
        <w:pStyle w:val="Heading1"/>
        <w:spacing w:after="244"/>
      </w:pPr>
      <w:r>
        <w:t xml:space="preserve">Article </w:t>
      </w:r>
      <w:r w:rsidR="00256D28">
        <w:t>6</w:t>
      </w:r>
      <w:r>
        <w:t xml:space="preserve"> </w:t>
      </w:r>
    </w:p>
    <w:p w14:paraId="77828768" w14:textId="77777777" w:rsidR="00FB348B" w:rsidRDefault="0091254A">
      <w:pPr>
        <w:spacing w:after="243" w:line="246" w:lineRule="auto"/>
        <w:ind w:left="10" w:right="-15"/>
        <w:jc w:val="center"/>
      </w:pPr>
      <w:r>
        <w:rPr>
          <w:rFonts w:ascii="Calibri" w:eastAsia="Calibri" w:hAnsi="Calibri" w:cs="Calibri"/>
          <w:b/>
        </w:rPr>
        <w:t xml:space="preserve">Entry into force </w:t>
      </w:r>
    </w:p>
    <w:p w14:paraId="6591A986" w14:textId="77777777" w:rsidR="00FB348B" w:rsidRDefault="0091254A">
      <w:pPr>
        <w:ind w:left="10"/>
      </w:pPr>
      <w:r>
        <w:t xml:space="preserve">This Regulation shall enter into force on the third day following that of its publication in the </w:t>
      </w:r>
      <w:r>
        <w:rPr>
          <w:rFonts w:ascii="Calibri" w:eastAsia="Calibri" w:hAnsi="Calibri" w:cs="Calibri"/>
          <w:i/>
        </w:rPr>
        <w:t>Official Journal of the European Union</w:t>
      </w:r>
      <w:r>
        <w:t xml:space="preserve">. </w:t>
      </w:r>
    </w:p>
    <w:p w14:paraId="2021668E" w14:textId="77777777" w:rsidR="00FB348B" w:rsidRDefault="0091254A">
      <w:pPr>
        <w:spacing w:after="860"/>
        <w:ind w:left="10"/>
      </w:pPr>
      <w:r>
        <w:t xml:space="preserve">Points (14) and (15) of Article 7 shall apply from 1 January 2017. </w:t>
      </w:r>
    </w:p>
    <w:p w14:paraId="3C680624" w14:textId="77777777" w:rsidR="00256D28" w:rsidRDefault="00256D28">
      <w:pPr>
        <w:spacing w:after="860"/>
        <w:ind w:left="10"/>
      </w:pPr>
    </w:p>
    <w:p w14:paraId="7DC06186" w14:textId="77777777" w:rsidR="00256D28" w:rsidRDefault="00256D28">
      <w:pPr>
        <w:spacing w:after="860"/>
        <w:ind w:left="10"/>
      </w:pPr>
    </w:p>
    <w:p w14:paraId="586A58B3" w14:textId="77777777" w:rsidR="00FB348B" w:rsidRDefault="0091254A" w:rsidP="005F14B3">
      <w:pPr>
        <w:spacing w:after="388"/>
        <w:ind w:left="90"/>
      </w:pPr>
      <w:r>
        <w:t xml:space="preserve">This Regulation shall be binding in its entirety and directly applicable in all Member States. </w:t>
      </w:r>
    </w:p>
    <w:p w14:paraId="02D9B129" w14:textId="77777777" w:rsidR="00FB348B" w:rsidRDefault="0091254A" w:rsidP="005F14B3">
      <w:pPr>
        <w:spacing w:after="399"/>
        <w:ind w:left="90"/>
      </w:pPr>
      <w:r>
        <w:t xml:space="preserve">Done at Strasbourg, 20 May 2015. </w:t>
      </w:r>
    </w:p>
    <w:p w14:paraId="746E151C" w14:textId="77777777" w:rsidR="005F14B3" w:rsidRDefault="005F14B3" w:rsidP="005F14B3">
      <w:pPr>
        <w:spacing w:after="399"/>
        <w:ind w:left="90"/>
      </w:pPr>
    </w:p>
    <w:tbl>
      <w:tblPr>
        <w:tblStyle w:val="TableGrid"/>
        <w:tblW w:w="5604" w:type="dxa"/>
        <w:tblInd w:w="1821" w:type="dxa"/>
        <w:tblLook w:val="04A0" w:firstRow="1" w:lastRow="0" w:firstColumn="1" w:lastColumn="0" w:noHBand="0" w:noVBand="1"/>
      </w:tblPr>
      <w:tblGrid>
        <w:gridCol w:w="2148"/>
        <w:gridCol w:w="3456"/>
      </w:tblGrid>
      <w:tr w:rsidR="00FB348B" w14:paraId="7D5A3729" w14:textId="77777777">
        <w:trPr>
          <w:trHeight w:val="766"/>
        </w:trPr>
        <w:tc>
          <w:tcPr>
            <w:tcW w:w="2148" w:type="dxa"/>
            <w:tcBorders>
              <w:top w:val="nil"/>
              <w:left w:val="nil"/>
              <w:bottom w:val="nil"/>
              <w:right w:val="nil"/>
            </w:tcBorders>
          </w:tcPr>
          <w:p w14:paraId="3E2CBB40" w14:textId="77777777" w:rsidR="00FB348B" w:rsidRDefault="0091254A" w:rsidP="005F14B3">
            <w:pPr>
              <w:spacing w:after="90"/>
              <w:ind w:left="90"/>
            </w:pPr>
            <w:r>
              <w:rPr>
                <w:rFonts w:ascii="Calibri" w:eastAsia="Calibri" w:hAnsi="Calibri" w:cs="Calibri"/>
                <w:i/>
              </w:rPr>
              <w:t xml:space="preserve">For the European Parliament </w:t>
            </w:r>
          </w:p>
          <w:p w14:paraId="55185C31" w14:textId="77777777" w:rsidR="00FB348B" w:rsidRDefault="0091254A" w:rsidP="005F14B3">
            <w:pPr>
              <w:spacing w:after="88"/>
              <w:ind w:left="-471"/>
              <w:jc w:val="center"/>
            </w:pPr>
            <w:r>
              <w:rPr>
                <w:rFonts w:ascii="Calibri" w:eastAsia="Calibri" w:hAnsi="Calibri" w:cs="Calibri"/>
                <w:i/>
              </w:rPr>
              <w:t xml:space="preserve">The President </w:t>
            </w:r>
          </w:p>
          <w:p w14:paraId="2295AAC1" w14:textId="77777777" w:rsidR="00FB348B" w:rsidRDefault="0091254A" w:rsidP="005F14B3">
            <w:pPr>
              <w:spacing w:line="276" w:lineRule="auto"/>
              <w:ind w:left="-381"/>
              <w:jc w:val="center"/>
            </w:pPr>
            <w:r>
              <w:rPr>
                <w:sz w:val="17"/>
              </w:rPr>
              <w:t xml:space="preserve">M. SCHULZ  </w:t>
            </w:r>
          </w:p>
        </w:tc>
        <w:tc>
          <w:tcPr>
            <w:tcW w:w="3456" w:type="dxa"/>
            <w:tcBorders>
              <w:top w:val="nil"/>
              <w:left w:val="nil"/>
              <w:bottom w:val="nil"/>
              <w:right w:val="nil"/>
            </w:tcBorders>
          </w:tcPr>
          <w:p w14:paraId="62C4779E" w14:textId="77777777" w:rsidR="00FB348B" w:rsidRDefault="0091254A" w:rsidP="005F14B3">
            <w:pPr>
              <w:spacing w:after="90"/>
              <w:ind w:left="1431"/>
            </w:pPr>
            <w:r>
              <w:rPr>
                <w:rFonts w:ascii="Calibri" w:eastAsia="Calibri" w:hAnsi="Calibri" w:cs="Calibri"/>
                <w:i/>
              </w:rPr>
              <w:t xml:space="preserve">For the Council </w:t>
            </w:r>
          </w:p>
          <w:p w14:paraId="262DC982" w14:textId="77777777" w:rsidR="00FB348B" w:rsidRDefault="0091254A" w:rsidP="005F14B3">
            <w:pPr>
              <w:spacing w:after="88"/>
              <w:ind w:left="1431"/>
            </w:pPr>
            <w:r>
              <w:rPr>
                <w:rFonts w:ascii="Calibri" w:eastAsia="Calibri" w:hAnsi="Calibri" w:cs="Calibri"/>
                <w:i/>
              </w:rPr>
              <w:t xml:space="preserve">The President </w:t>
            </w:r>
          </w:p>
          <w:p w14:paraId="4598434A" w14:textId="77777777" w:rsidR="00FB348B" w:rsidRDefault="0091254A" w:rsidP="005F14B3">
            <w:pPr>
              <w:spacing w:line="276" w:lineRule="auto"/>
              <w:ind w:left="891" w:right="405"/>
              <w:jc w:val="right"/>
            </w:pPr>
            <w:r>
              <w:rPr>
                <w:sz w:val="17"/>
              </w:rPr>
              <w:t xml:space="preserve">Z. KALNIŅA-LUKAŠEVICA   </w:t>
            </w:r>
          </w:p>
        </w:tc>
      </w:tr>
    </w:tbl>
    <w:p w14:paraId="09031277" w14:textId="77777777" w:rsidR="00FB348B" w:rsidRDefault="0091254A" w:rsidP="005F14B3">
      <w:pPr>
        <w:ind w:left="90"/>
        <w:jc w:val="center"/>
      </w:pPr>
      <w:r>
        <w:rPr>
          <w:noProof/>
          <w:color w:val="000000"/>
          <w:sz w:val="22"/>
        </w:rPr>
        <mc:AlternateContent>
          <mc:Choice Requires="wpg">
            <w:drawing>
              <wp:inline distT="0" distB="0" distL="0" distR="0" wp14:anchorId="4195CD46" wp14:editId="2AF0C914">
                <wp:extent cx="1949760" cy="6481"/>
                <wp:effectExtent l="0" t="0" r="0" b="0"/>
                <wp:docPr id="51575" name="Group 51575"/>
                <wp:cNvGraphicFramePr/>
                <a:graphic xmlns:a="http://schemas.openxmlformats.org/drawingml/2006/main">
                  <a:graphicData uri="http://schemas.microsoft.com/office/word/2010/wordprocessingGroup">
                    <wpg:wgp>
                      <wpg:cNvGrpSpPr/>
                      <wpg:grpSpPr>
                        <a:xfrm>
                          <a:off x="0" y="0"/>
                          <a:ext cx="1949760" cy="6481"/>
                          <a:chOff x="0" y="0"/>
                          <a:chExt cx="1949760" cy="6481"/>
                        </a:xfrm>
                      </wpg:grpSpPr>
                      <wps:wsp>
                        <wps:cNvPr id="52401" name="Shape 52401"/>
                        <wps:cNvSpPr/>
                        <wps:spPr>
                          <a:xfrm>
                            <a:off x="0" y="0"/>
                            <a:ext cx="1949760" cy="9144"/>
                          </a:xfrm>
                          <a:custGeom>
                            <a:avLst/>
                            <a:gdLst/>
                            <a:ahLst/>
                            <a:cxnLst/>
                            <a:rect l="0" t="0" r="0" b="0"/>
                            <a:pathLst>
                              <a:path w="1949760" h="9144">
                                <a:moveTo>
                                  <a:pt x="0" y="0"/>
                                </a:moveTo>
                                <a:lnTo>
                                  <a:pt x="1949760" y="0"/>
                                </a:lnTo>
                                <a:lnTo>
                                  <a:pt x="1949760" y="9144"/>
                                </a:lnTo>
                                <a:lnTo>
                                  <a:pt x="0" y="9144"/>
                                </a:lnTo>
                                <a:lnTo>
                                  <a:pt x="0" y="0"/>
                                </a:lnTo>
                              </a:path>
                            </a:pathLst>
                          </a:custGeom>
                          <a:ln w="0" cap="flat">
                            <a:miter lim="127000"/>
                          </a:ln>
                        </wps:spPr>
                        <wps:style>
                          <a:lnRef idx="0">
                            <a:srgbClr val="000000"/>
                          </a:lnRef>
                          <a:fillRef idx="1">
                            <a:srgbClr val="050004"/>
                          </a:fillRef>
                          <a:effectRef idx="0">
                            <a:scrgbClr r="0" g="0" b="0"/>
                          </a:effectRef>
                          <a:fontRef idx="none"/>
                        </wps:style>
                        <wps:bodyPr/>
                      </wps:wsp>
                    </wpg:wgp>
                  </a:graphicData>
                </a:graphic>
              </wp:inline>
            </w:drawing>
          </mc:Choice>
          <mc:Fallback>
            <w:pict>
              <v:group w14:anchorId="3DB3BF25" id="Group 51575" o:spid="_x0000_s1026" style="width:153.5pt;height:.5pt;mso-position-horizontal-relative:char;mso-position-vertical-relative:line" coordsize="1949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">
                <v:shape id="Shape 52401" o:spid="_x0000_s1027" style="position:absolute;width:19497;height:91;visibility:visible;mso-wrap-style:square;v-text-anchor:top" coordsize="19497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aqMUA&#10;AADeAAAADwAAAGRycy9kb3ducmV2LnhtbESPQWvCQBSE74X+h+UJvTUbQ5U2ZiOlEGjxpLU5P7LP&#10;JCb7NmRXTf+9Kwgeh5n5hsnWk+nFmUbXWlYwj2IQxJXVLdcK9r/F6zsI55E19pZJwT85WOfPTxmm&#10;2l54S+edr0WAsEtRQeP9kErpqoYMusgOxME72NGgD3KspR7xEuCml0kcL6XBlsNCgwN9NVR1u5NR&#10;0O3Jbcq/ox+w1O3pg7ofKjqlXmbT5wqEp8k/wvf2t1awSN7iOdzuhCs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hqoxQAAAN4AAAAPAAAAAAAAAAAAAAAAAJgCAABkcnMv&#10;ZG93bnJldi54bWxQSwUGAAAAAAQABAD1AAAAigMAAAAA&#10;" path="m,l1949760,r,9144l,9144,,e" fillcolor="#050004" stroked="f" strokeweight="0">
                  <v:stroke miterlimit="83231f" joinstyle="miter"/>
                  <v:path arrowok="t" textboxrect="0,0,1949760,9144"/>
                </v:shape>
                <w10:anchorlock/>
              </v:group>
            </w:pict>
          </mc:Fallback>
        </mc:AlternateContent>
      </w:r>
    </w:p>
    <w:p w14:paraId="3609B898" w14:textId="77777777" w:rsidR="00ED7A76" w:rsidRDefault="00ED7A76">
      <w:pPr>
        <w:pStyle w:val="TOAHeading"/>
        <w:tabs>
          <w:tab w:val="right" w:leader="dot" w:pos="9204"/>
        </w:tabs>
        <w:rPr>
          <w:rFonts w:asciiTheme="minorHAnsi" w:eastAsiaTheme="minorEastAsia" w:hAnsiTheme="minorHAnsi" w:cstheme="minorBidi"/>
          <w:b w:val="0"/>
          <w:bCs w:val="0"/>
          <w:noProof/>
          <w:sz w:val="22"/>
          <w:szCs w:val="22"/>
        </w:rPr>
      </w:pPr>
      <w:r>
        <w:fldChar w:fldCharType="begin"/>
      </w:r>
      <w:r>
        <w:instrText xml:space="preserve"> TOA \h \c "1" \p </w:instrText>
      </w:r>
      <w:r>
        <w:fldChar w:fldCharType="separate"/>
      </w:r>
      <w:r>
        <w:rPr>
          <w:noProof/>
        </w:rPr>
        <w:t>Cases</w:t>
      </w:r>
    </w:p>
    <w:p w14:paraId="2DFB72D7" w14:textId="77777777" w:rsidR="00ED7A76" w:rsidRDefault="00ED7A76">
      <w:pPr>
        <w:pStyle w:val="TableofAuthorities"/>
        <w:tabs>
          <w:tab w:val="right" w:leader="dot" w:pos="9204"/>
        </w:tabs>
        <w:rPr>
          <w:noProof/>
        </w:rPr>
      </w:pPr>
      <w:r>
        <w:rPr>
          <w:noProof/>
        </w:rPr>
        <w:t>(EU) No 1366/2013</w:t>
      </w:r>
      <w:r>
        <w:rPr>
          <w:noProof/>
        </w:rPr>
        <w:tab/>
        <w:t>4, 5</w:t>
      </w:r>
    </w:p>
    <w:p w14:paraId="71C99EAD" w14:textId="77777777" w:rsidR="00ED7A76" w:rsidRDefault="00ED7A76">
      <w:pPr>
        <w:pStyle w:val="TOAHeading"/>
        <w:tabs>
          <w:tab w:val="right" w:leader="dot" w:pos="9204"/>
        </w:tabs>
        <w:rPr>
          <w:rFonts w:asciiTheme="minorHAnsi" w:eastAsiaTheme="minorEastAsia" w:hAnsiTheme="minorHAnsi" w:cstheme="minorBidi"/>
          <w:b w:val="0"/>
          <w:bCs w:val="0"/>
          <w:noProof/>
          <w:sz w:val="22"/>
          <w:szCs w:val="22"/>
        </w:rPr>
      </w:pPr>
      <w:r>
        <w:fldChar w:fldCharType="end"/>
      </w:r>
      <w:r>
        <w:fldChar w:fldCharType="begin"/>
      </w:r>
      <w:r>
        <w:instrText xml:space="preserve"> TOA \h \c "6" \p </w:instrText>
      </w:r>
      <w:r>
        <w:fldChar w:fldCharType="separate"/>
      </w:r>
      <w:r>
        <w:rPr>
          <w:noProof/>
        </w:rPr>
        <w:t>Regulations</w:t>
      </w:r>
    </w:p>
    <w:p w14:paraId="5ED939CC" w14:textId="77777777" w:rsidR="00ED7A76" w:rsidRDefault="00ED7A76">
      <w:pPr>
        <w:pStyle w:val="TableofAuthorities"/>
        <w:tabs>
          <w:tab w:val="right" w:leader="dot" w:pos="9204"/>
        </w:tabs>
        <w:rPr>
          <w:noProof/>
        </w:rPr>
      </w:pPr>
      <w:r w:rsidRPr="003800FD">
        <w:rPr>
          <w:rFonts w:eastAsia="Calibri"/>
          <w:noProof/>
        </w:rPr>
        <w:t>(EC) No 1098/2007</w:t>
      </w:r>
      <w:r>
        <w:rPr>
          <w:noProof/>
        </w:rPr>
        <w:tab/>
        <w:t>1, 7</w:t>
      </w:r>
    </w:p>
    <w:p w14:paraId="4E8B3720" w14:textId="77777777" w:rsidR="00ED7A76" w:rsidRDefault="00ED7A76">
      <w:pPr>
        <w:pStyle w:val="TableofAuthorities"/>
        <w:tabs>
          <w:tab w:val="right" w:leader="dot" w:pos="9204"/>
        </w:tabs>
        <w:rPr>
          <w:noProof/>
        </w:rPr>
      </w:pPr>
      <w:r w:rsidRPr="003800FD">
        <w:rPr>
          <w:rFonts w:eastAsia="Calibri"/>
          <w:noProof/>
        </w:rPr>
        <w:t>(EC) No 1224/2009</w:t>
      </w:r>
      <w:r>
        <w:rPr>
          <w:noProof/>
        </w:rPr>
        <w:tab/>
        <w:t>1, 2</w:t>
      </w:r>
    </w:p>
    <w:p w14:paraId="4DCEB5AB" w14:textId="77777777" w:rsidR="00ED7A76" w:rsidRDefault="00ED7A76">
      <w:pPr>
        <w:pStyle w:val="TableofAuthorities"/>
        <w:tabs>
          <w:tab w:val="right" w:leader="dot" w:pos="9204"/>
        </w:tabs>
        <w:rPr>
          <w:noProof/>
        </w:rPr>
      </w:pPr>
      <w:r w:rsidRPr="003800FD">
        <w:rPr>
          <w:rFonts w:eastAsia="Calibri"/>
          <w:noProof/>
        </w:rPr>
        <w:t>(EC) No 1434/98</w:t>
      </w:r>
      <w:r>
        <w:rPr>
          <w:noProof/>
        </w:rPr>
        <w:tab/>
        <w:t>1, 8</w:t>
      </w:r>
    </w:p>
    <w:p w14:paraId="0E1C424E" w14:textId="77777777" w:rsidR="00ED7A76" w:rsidRDefault="00ED7A76">
      <w:pPr>
        <w:pStyle w:val="TableofAuthorities"/>
        <w:tabs>
          <w:tab w:val="right" w:leader="dot" w:pos="9204"/>
        </w:tabs>
        <w:rPr>
          <w:noProof/>
        </w:rPr>
      </w:pPr>
      <w:r w:rsidRPr="003800FD">
        <w:rPr>
          <w:rFonts w:eastAsia="Calibri"/>
          <w:noProof/>
        </w:rPr>
        <w:t>(EC) No 1967/2006</w:t>
      </w:r>
      <w:r>
        <w:rPr>
          <w:noProof/>
        </w:rPr>
        <w:tab/>
        <w:t>1, 6</w:t>
      </w:r>
    </w:p>
    <w:p w14:paraId="6D28745D" w14:textId="77777777" w:rsidR="00ED7A76" w:rsidRDefault="00ED7A76">
      <w:pPr>
        <w:pStyle w:val="TableofAuthorities"/>
        <w:tabs>
          <w:tab w:val="right" w:leader="dot" w:pos="9204"/>
        </w:tabs>
        <w:rPr>
          <w:noProof/>
        </w:rPr>
      </w:pPr>
      <w:r w:rsidRPr="003800FD">
        <w:rPr>
          <w:rFonts w:eastAsia="Calibri"/>
          <w:noProof/>
        </w:rPr>
        <w:t>(EC) No 2187/2005</w:t>
      </w:r>
      <w:r>
        <w:rPr>
          <w:noProof/>
        </w:rPr>
        <w:tab/>
        <w:t>1, 5</w:t>
      </w:r>
    </w:p>
    <w:p w14:paraId="4404FF4F" w14:textId="77777777" w:rsidR="00ED7A76" w:rsidRDefault="00ED7A76">
      <w:pPr>
        <w:pStyle w:val="TableofAuthorities"/>
        <w:tabs>
          <w:tab w:val="right" w:leader="dot" w:pos="9204"/>
        </w:tabs>
        <w:rPr>
          <w:noProof/>
        </w:rPr>
      </w:pPr>
      <w:r w:rsidRPr="003800FD">
        <w:rPr>
          <w:rFonts w:eastAsia="Calibri"/>
          <w:noProof/>
        </w:rPr>
        <w:lastRenderedPageBreak/>
        <w:t>(EC) No 2347/2002</w:t>
      </w:r>
      <w:r>
        <w:rPr>
          <w:noProof/>
        </w:rPr>
        <w:tab/>
        <w:t>1, 2</w:t>
      </w:r>
    </w:p>
    <w:p w14:paraId="0EC3465B" w14:textId="77777777" w:rsidR="00ED7A76" w:rsidRDefault="00ED7A76">
      <w:pPr>
        <w:pStyle w:val="TableofAuthorities"/>
        <w:tabs>
          <w:tab w:val="right" w:leader="dot" w:pos="9204"/>
        </w:tabs>
        <w:rPr>
          <w:noProof/>
        </w:rPr>
      </w:pPr>
      <w:r w:rsidRPr="003800FD">
        <w:rPr>
          <w:rFonts w:eastAsia="Calibri"/>
          <w:noProof/>
        </w:rPr>
        <w:t>(EC) No 254/2002</w:t>
      </w:r>
      <w:r>
        <w:rPr>
          <w:noProof/>
        </w:rPr>
        <w:tab/>
        <w:t>1, 2</w:t>
      </w:r>
    </w:p>
    <w:p w14:paraId="746EBD90" w14:textId="77777777" w:rsidR="00ED7A76" w:rsidRDefault="00ED7A76">
      <w:pPr>
        <w:pStyle w:val="TableofAuthorities"/>
        <w:tabs>
          <w:tab w:val="right" w:leader="dot" w:pos="9204"/>
        </w:tabs>
        <w:rPr>
          <w:noProof/>
        </w:rPr>
      </w:pPr>
      <w:r w:rsidRPr="003800FD">
        <w:rPr>
          <w:rFonts w:eastAsia="Calibri"/>
          <w:noProof/>
        </w:rPr>
        <w:t>(EC) No 850/98</w:t>
      </w:r>
      <w:r>
        <w:rPr>
          <w:noProof/>
        </w:rPr>
        <w:tab/>
        <w:t>1, 3</w:t>
      </w:r>
    </w:p>
    <w:p w14:paraId="576B3978" w14:textId="77777777" w:rsidR="00ED7A76" w:rsidRDefault="00ED7A76">
      <w:pPr>
        <w:pStyle w:val="TableofAuthorities"/>
        <w:tabs>
          <w:tab w:val="right" w:leader="dot" w:pos="9204"/>
        </w:tabs>
        <w:rPr>
          <w:noProof/>
        </w:rPr>
      </w:pPr>
      <w:r w:rsidRPr="003800FD">
        <w:rPr>
          <w:rFonts w:eastAsia="Calibri"/>
          <w:noProof/>
        </w:rPr>
        <w:t>(EU) No 1379/2013</w:t>
      </w:r>
      <w:r>
        <w:rPr>
          <w:noProof/>
        </w:rPr>
        <w:tab/>
        <w:t>1</w:t>
      </w:r>
    </w:p>
    <w:p w14:paraId="478889AF" w14:textId="77777777" w:rsidR="00ED7A76" w:rsidRDefault="00ED7A76">
      <w:pPr>
        <w:pStyle w:val="TableofAuthorities"/>
        <w:tabs>
          <w:tab w:val="right" w:leader="dot" w:pos="9204"/>
        </w:tabs>
        <w:rPr>
          <w:noProof/>
        </w:rPr>
      </w:pPr>
      <w:r w:rsidRPr="003800FD">
        <w:rPr>
          <w:rFonts w:eastAsia="Calibri"/>
          <w:noProof/>
        </w:rPr>
        <w:t>(EU) No 1380/2013</w:t>
      </w:r>
      <w:r>
        <w:rPr>
          <w:noProof/>
        </w:rPr>
        <w:tab/>
        <w:t>passim</w:t>
      </w:r>
    </w:p>
    <w:p w14:paraId="55E8085D" w14:textId="5C16D74A" w:rsidR="00180D25" w:rsidRDefault="00ED7A76" w:rsidP="005F14B3">
      <w:pPr>
        <w:ind w:left="90"/>
        <w:jc w:val="center"/>
      </w:pPr>
      <w:r>
        <w:fldChar w:fldCharType="end"/>
      </w:r>
      <w:bookmarkStart w:id="0" w:name="_GoBack"/>
      <w:bookmarkEnd w:id="0"/>
    </w:p>
    <w:sectPr w:rsidR="00180D25" w:rsidSect="00932FDB">
      <w:headerReference w:type="even" r:id="rId8"/>
      <w:headerReference w:type="default" r:id="rId9"/>
      <w:footerReference w:type="default" r:id="rId10"/>
      <w:headerReference w:type="first" r:id="rId11"/>
      <w:pgSz w:w="11906" w:h="16838"/>
      <w:pgMar w:top="1518" w:right="1345" w:bottom="921" w:left="1347" w:header="1001" w:footer="720" w:gutter="0"/>
      <w:cols w:space="72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FF0B7" w14:textId="77777777" w:rsidR="000B7156" w:rsidRDefault="000B7156">
      <w:r>
        <w:separator/>
      </w:r>
    </w:p>
  </w:endnote>
  <w:endnote w:type="continuationSeparator" w:id="0">
    <w:p w14:paraId="394344FD" w14:textId="77777777" w:rsidR="000B7156" w:rsidRDefault="000B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3B6F2" w14:textId="77777777" w:rsidR="0091254A" w:rsidRDefault="0091254A">
    <w:pPr>
      <w:pStyle w:val="Footer"/>
    </w:pPr>
    <w:r>
      <w:rPr>
        <w:noProof/>
        <w:color w:val="000000"/>
        <w:sz w:val="22"/>
      </w:rPr>
      <mc:AlternateContent>
        <mc:Choice Requires="wps">
          <w:drawing>
            <wp:anchor distT="0" distB="0" distL="114300" distR="114300" simplePos="0" relativeHeight="251674624" behindDoc="1" locked="0" layoutInCell="1" allowOverlap="1" wp14:anchorId="05FBAAD3" wp14:editId="22D50A17">
              <wp:simplePos x="0" y="0"/>
              <wp:positionH relativeFrom="page">
                <wp:posOffset>7075805</wp:posOffset>
              </wp:positionH>
              <wp:positionV relativeFrom="topMargin">
                <wp:posOffset>0</wp:posOffset>
              </wp:positionV>
              <wp:extent cx="484632" cy="14721840"/>
              <wp:effectExtent l="0" t="0" r="0" b="3810"/>
              <wp:wrapNone/>
              <wp:docPr id="160525" name="Shape 160525"/>
              <wp:cNvGraphicFramePr/>
              <a:graphic xmlns:a="http://schemas.openxmlformats.org/drawingml/2006/main">
                <a:graphicData uri="http://schemas.microsoft.com/office/word/2010/wordprocessingShape">
                  <wps:wsp>
                    <wps:cNvSpPr/>
                    <wps:spPr>
                      <a:xfrm>
                        <a:off x="0" y="0"/>
                        <a:ext cx="484632" cy="14721840"/>
                      </a:xfrm>
                      <a:custGeom>
                        <a:avLst/>
                        <a:gdLst/>
                        <a:ahLst/>
                        <a:cxnLst/>
                        <a:rect l="0" t="0" r="0" b="0"/>
                        <a:pathLst>
                          <a:path w="360006" h="10692003">
                            <a:moveTo>
                              <a:pt x="0" y="0"/>
                            </a:moveTo>
                            <a:lnTo>
                              <a:pt x="360006" y="0"/>
                            </a:lnTo>
                            <a:lnTo>
                              <a:pt x="360006" y="10692003"/>
                            </a:lnTo>
                            <a:lnTo>
                              <a:pt x="0" y="10692003"/>
                            </a:lnTo>
                            <a:lnTo>
                              <a:pt x="0" y="0"/>
                            </a:lnTo>
                          </a:path>
                        </a:pathLst>
                      </a:custGeom>
                      <a:ln w="0" cap="rnd">
                        <a:round/>
                      </a:ln>
                    </wps:spPr>
                    <wps:style>
                      <a:lnRef idx="0">
                        <a:srgbClr val="000000"/>
                      </a:lnRef>
                      <a:fillRef idx="1">
                        <a:srgbClr val="314A8A"/>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A1F823A" id="Shape 160525" o:spid="_x0000_s1026" style="position:absolute;margin-left:557.15pt;margin-top:0;width:38.15pt;height:1159.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coordsize="360006,1069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" path="m,l360006,r,10692003l,10692003,,e" fillcolor="#314a8a" stroked="f" strokeweight="0">
              <v:stroke endcap="round"/>
              <v:path arrowok="t" textboxrect="0,0,360006,10692003"/>
              <w10:wrap anchorx="page" anchory="margin"/>
            </v:shape>
          </w:pict>
        </mc:Fallback>
      </mc:AlternateContent>
    </w:r>
    <w:r>
      <w:rPr>
        <w:noProof/>
      </w:rPr>
      <mc:AlternateContent>
        <mc:Choice Requires="wps">
          <w:drawing>
            <wp:anchor distT="0" distB="0" distL="114300" distR="114300" simplePos="0" relativeHeight="251672576" behindDoc="0" locked="0" layoutInCell="1" allowOverlap="1" wp14:anchorId="61F0D8FD" wp14:editId="6FC14A6F">
              <wp:simplePos x="0" y="0"/>
              <wp:positionH relativeFrom="column">
                <wp:posOffset>6050280</wp:posOffset>
              </wp:positionH>
              <wp:positionV relativeFrom="paragraph">
                <wp:posOffset>-48260</wp:posOffset>
              </wp:positionV>
              <wp:extent cx="514350" cy="5143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8ADF91" w14:textId="77777777" w:rsidR="0091254A" w:rsidRPr="00932FDB" w:rsidRDefault="0091254A" w:rsidP="00932FDB">
                          <w:pPr>
                            <w:widowControl w:val="0"/>
                            <w:jc w:val="center"/>
                            <w:rPr>
                              <w:rFonts w:ascii="Arial" w:hAnsi="Arial" w:cs="Arial"/>
                              <w:sz w:val="36"/>
                              <w:szCs w:val="36"/>
                            </w:rPr>
                          </w:pPr>
                          <w:r w:rsidRPr="00932FDB">
                            <w:rPr>
                              <w:rFonts w:ascii="Arial" w:hAnsi="Arial" w:cs="Arial"/>
                              <w:sz w:val="36"/>
                              <w:szCs w:val="36"/>
                            </w:rPr>
                            <w:t>E</w:t>
                          </w:r>
                          <w:r>
                            <w:rPr>
                              <w:rFonts w:ascii="Arial" w:hAnsi="Arial" w:cs="Arial"/>
                              <w:sz w:val="36"/>
                              <w:szCs w:val="3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0D8FD" id="_x0000_t202" coordsize="21600,21600" o:spt="202" path="m,l,21600r21600,l21600,xe">
              <v:stroke joinstyle="miter"/>
              <v:path gradientshapeok="t" o:connecttype="rect"/>
            </v:shapetype>
            <v:shape id="Text Box 1" o:spid="_x0000_s1026" type="#_x0000_t202" style="position:absolute;margin-left:476.4pt;margin-top:-3.8pt;width:40.5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" fillcolor="white [3201]" strokeweight=".5pt">
              <v:textbox>
                <w:txbxContent>
                  <w:p w14:paraId="0C8ADF91" w14:textId="77777777" w:rsidR="0091254A" w:rsidRPr="00932FDB" w:rsidRDefault="0091254A" w:rsidP="00932FDB">
                    <w:pPr>
                      <w:widowControl w:val="0"/>
                      <w:jc w:val="center"/>
                      <w:rPr>
                        <w:rFonts w:ascii="Arial" w:hAnsi="Arial" w:cs="Arial"/>
                        <w:sz w:val="36"/>
                        <w:szCs w:val="36"/>
                      </w:rPr>
                    </w:pPr>
                    <w:r w:rsidRPr="00932FDB">
                      <w:rPr>
                        <w:rFonts w:ascii="Arial" w:hAnsi="Arial" w:cs="Arial"/>
                        <w:sz w:val="36"/>
                        <w:szCs w:val="36"/>
                      </w:rPr>
                      <w:t>E</w:t>
                    </w:r>
                    <w:r>
                      <w:rPr>
                        <w:rFonts w:ascii="Arial" w:hAnsi="Arial" w:cs="Arial"/>
                        <w:sz w:val="36"/>
                        <w:szCs w:val="36"/>
                      </w:rPr>
                      <w:t>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F30FE" w14:textId="77777777" w:rsidR="000B7156" w:rsidRDefault="000B7156">
      <w:r>
        <w:separator/>
      </w:r>
    </w:p>
  </w:footnote>
  <w:footnote w:type="continuationSeparator" w:id="0">
    <w:p w14:paraId="481E557B" w14:textId="77777777" w:rsidR="000B7156" w:rsidRDefault="000B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10E2" w14:textId="77777777" w:rsidR="0091254A" w:rsidRDefault="0091254A">
    <w:pPr>
      <w:spacing w:after="56"/>
    </w:pPr>
    <w:r>
      <w:rPr>
        <w:noProof/>
        <w:color w:val="000000"/>
        <w:sz w:val="22"/>
      </w:rPr>
      <mc:AlternateContent>
        <mc:Choice Requires="wpg">
          <w:drawing>
            <wp:anchor distT="0" distB="0" distL="114300" distR="114300" simplePos="0" relativeHeight="251663360" behindDoc="0" locked="0" layoutInCell="1" allowOverlap="1" wp14:anchorId="3BE9DC06" wp14:editId="15AA9F0F">
              <wp:simplePos x="0" y="0"/>
              <wp:positionH relativeFrom="page">
                <wp:posOffset>1422000</wp:posOffset>
              </wp:positionH>
              <wp:positionV relativeFrom="page">
                <wp:posOffset>635764</wp:posOffset>
              </wp:positionV>
              <wp:extent cx="324720" cy="122400"/>
              <wp:effectExtent l="0" t="0" r="0" b="0"/>
              <wp:wrapSquare wrapText="bothSides"/>
              <wp:docPr id="51776" name="Group 51776"/>
              <wp:cNvGraphicFramePr/>
              <a:graphic xmlns:a="http://schemas.openxmlformats.org/drawingml/2006/main">
                <a:graphicData uri="http://schemas.microsoft.com/office/word/2010/wordprocessingGroup">
                  <wpg:wgp>
                    <wpg:cNvGrpSpPr/>
                    <wpg:grpSpPr>
                      <a:xfrm>
                        <a:off x="0" y="0"/>
                        <a:ext cx="324720" cy="122400"/>
                        <a:chOff x="0" y="0"/>
                        <a:chExt cx="324720" cy="122400"/>
                      </a:xfrm>
                    </wpg:grpSpPr>
                    <wps:wsp>
                      <wps:cNvPr id="52427" name="Shape 52427"/>
                      <wps:cNvSpPr/>
                      <wps:spPr>
                        <a:xfrm>
                          <a:off x="0" y="5759"/>
                          <a:ext cx="9144" cy="115201"/>
                        </a:xfrm>
                        <a:custGeom>
                          <a:avLst/>
                          <a:gdLst/>
                          <a:ahLst/>
                          <a:cxnLst/>
                          <a:rect l="0" t="0" r="0" b="0"/>
                          <a:pathLst>
                            <a:path w="9144" h="115201">
                              <a:moveTo>
                                <a:pt x="0" y="0"/>
                              </a:moveTo>
                              <a:lnTo>
                                <a:pt x="9144" y="0"/>
                              </a:lnTo>
                              <a:lnTo>
                                <a:pt x="9144" y="115201"/>
                              </a:lnTo>
                              <a:lnTo>
                                <a:pt x="0" y="115201"/>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28" name="Shape 52428"/>
                      <wps:cNvSpPr/>
                      <wps:spPr>
                        <a:xfrm>
                          <a:off x="0" y="115919"/>
                          <a:ext cx="324720" cy="9144"/>
                        </a:xfrm>
                        <a:custGeom>
                          <a:avLst/>
                          <a:gdLst/>
                          <a:ahLst/>
                          <a:cxnLst/>
                          <a:rect l="0" t="0" r="0" b="0"/>
                          <a:pathLst>
                            <a:path w="324720" h="9144">
                              <a:moveTo>
                                <a:pt x="0" y="0"/>
                              </a:moveTo>
                              <a:lnTo>
                                <a:pt x="324720" y="0"/>
                              </a:lnTo>
                              <a:lnTo>
                                <a:pt x="324720"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29" name="Shape 52429"/>
                      <wps:cNvSpPr/>
                      <wps:spPr>
                        <a:xfrm>
                          <a:off x="0" y="0"/>
                          <a:ext cx="324720" cy="9144"/>
                        </a:xfrm>
                        <a:custGeom>
                          <a:avLst/>
                          <a:gdLst/>
                          <a:ahLst/>
                          <a:cxnLst/>
                          <a:rect l="0" t="0" r="0" b="0"/>
                          <a:pathLst>
                            <a:path w="324720" h="9144">
                              <a:moveTo>
                                <a:pt x="0" y="0"/>
                              </a:moveTo>
                              <a:lnTo>
                                <a:pt x="324720" y="0"/>
                              </a:lnTo>
                              <a:lnTo>
                                <a:pt x="324720"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30" name="Shape 52430"/>
                      <wps:cNvSpPr/>
                      <wps:spPr>
                        <a:xfrm>
                          <a:off x="318240" y="5759"/>
                          <a:ext cx="9144" cy="115201"/>
                        </a:xfrm>
                        <a:custGeom>
                          <a:avLst/>
                          <a:gdLst/>
                          <a:ahLst/>
                          <a:cxnLst/>
                          <a:rect l="0" t="0" r="0" b="0"/>
                          <a:pathLst>
                            <a:path w="9144" h="115201">
                              <a:moveTo>
                                <a:pt x="0" y="0"/>
                              </a:moveTo>
                              <a:lnTo>
                                <a:pt x="9144" y="0"/>
                              </a:lnTo>
                              <a:lnTo>
                                <a:pt x="9144" y="115201"/>
                              </a:lnTo>
                              <a:lnTo>
                                <a:pt x="0" y="115201"/>
                              </a:lnTo>
                              <a:lnTo>
                                <a:pt x="0" y="0"/>
                              </a:lnTo>
                            </a:path>
                          </a:pathLst>
                        </a:custGeom>
                        <a:ln w="0" cap="rnd">
                          <a:round/>
                        </a:ln>
                      </wps:spPr>
                      <wps:style>
                        <a:lnRef idx="0">
                          <a:srgbClr val="000000"/>
                        </a:lnRef>
                        <a:fillRef idx="1">
                          <a:srgbClr val="050004"/>
                        </a:fillRef>
                        <a:effectRef idx="0">
                          <a:scrgbClr r="0" g="0" b="0"/>
                        </a:effectRef>
                        <a:fontRef idx="none"/>
                      </wps:style>
                      <wps:bodyPr/>
                    </wps:wsp>
                  </wpg:wgp>
                </a:graphicData>
              </a:graphic>
            </wp:anchor>
          </w:drawing>
        </mc:Choice>
        <mc:Fallback>
          <w:pict>
            <v:group w14:anchorId="2D8DC0B4" id="Group 51776" o:spid="_x0000_s1026" style="position:absolute;margin-left:111.95pt;margin-top:50.05pt;width:25.55pt;height:9.65pt;z-index:251663360;mso-position-horizontal-relative:page;mso-position-vertical-relative:page" coordsize="324720,1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">
              <v:shape id="Shape 52427" o:spid="_x0000_s1027" style="position:absolute;top:5759;width:9144;height:115201;visibility:visible;mso-wrap-style:square;v-text-anchor:top" coordsize="9144,1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G8MkA&#10;AADeAAAADwAAAGRycy9kb3ducmV2LnhtbESP3WrCQBSE7wu+w3IK3tVNg62SuooVlVIR8QdL7w7Z&#10;02xo9mzIbmPap+8KhV4OM/MNM5l1thItNb50rOB+kIAgzp0uuVBwOq7uxiB8QNZYOSYF3+RhNu3d&#10;TDDT7sJ7ag+hEBHCPkMFJoQ6k9Lnhiz6gauJo/fhGoshyqaQusFLhNtKpknyKC2WHBcM1rQwlH8e&#10;vqyC86j7kbvt+/rZsGxf17ysN29Lpfq33fwJRKAu/If/2i9awUM6TEdwvROvgJ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b3G8MkAAADeAAAADwAAAAAAAAAAAAAAAACYAgAA&#10;ZHJzL2Rvd25yZXYueG1sUEsFBgAAAAAEAAQA9QAAAI4DAAAAAA==&#10;" path="m,l9144,r,115201l,115201,,e" fillcolor="#050004" stroked="f" strokeweight="0">
                <v:stroke endcap="round"/>
                <v:path arrowok="t" textboxrect="0,0,9144,115201"/>
              </v:shape>
              <v:shape id="Shape 52428" o:spid="_x0000_s1028" style="position:absolute;top:115919;width:324720;height:9144;visibility:visible;mso-wrap-style:square;v-text-anchor:top" coordsize="32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9BcEA&#10;AADeAAAADwAAAGRycy9kb3ducmV2LnhtbERPy4rCMBTdC/5DuII7TS3OINUoIoyP5fhaX5prW2xu&#10;Okm01a+fLAZmeTjvxaoztXiS85VlBZNxAoI4t7riQsH59DWagfABWWNtmRS8yMNq2e8tMNO25W96&#10;HkMhYgj7DBWUITSZlD4vyaAf24Y4cjfrDIYIXSG1wzaGm1qmSfIpDVYcG0psaFNSfj8+jILLvnbF&#10;YWuvu+5tq9A82hf/rJUaDrr1HESgLvyL/9x7reAjnaZxb7wTr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Y/QXBAAAA3gAAAA8AAAAAAAAAAAAAAAAAmAIAAGRycy9kb3du&#10;cmV2LnhtbFBLBQYAAAAABAAEAPUAAACGAwAAAAA=&#10;" path="m,l324720,r,9144l,9144,,e" fillcolor="#050004" stroked="f" strokeweight="0">
                <v:stroke endcap="round"/>
                <v:path arrowok="t" textboxrect="0,0,324720,9144"/>
              </v:shape>
              <v:shape id="Shape 52429" o:spid="_x0000_s1029" style="position:absolute;width:324720;height:9144;visibility:visible;mso-wrap-style:square;v-text-anchor:top" coordsize="32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YnsUA&#10;AADeAAAADwAAAGRycy9kb3ducmV2LnhtbESPQWvCQBSE7wX/w/KE3urGYMVGN0EKtXqstZ4f2dck&#10;NPs27q4m9te7BaHHYWa+YVbFYFpxIecbywqmkwQEcWl1w5WCw+fb0wKED8gaW8uk4Eoeinz0sMJM&#10;254/6LIPlYgQ9hkqqEPoMil9WZNBP7EdcfS+rTMYonSV1A77CDetTJNkLg02HBdq7Oi1pvJnfzYK&#10;vratq3Ybe3wffm0TunN/5dNaqcfxsF6CCDSE//C9vdUKntNZ+gJ/d+IV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iexQAAAN4AAAAPAAAAAAAAAAAAAAAAAJgCAABkcnMv&#10;ZG93bnJldi54bWxQSwUGAAAAAAQABAD1AAAAigMAAAAA&#10;" path="m,l324720,r,9144l,9144,,e" fillcolor="#050004" stroked="f" strokeweight="0">
                <v:stroke endcap="round"/>
                <v:path arrowok="t" textboxrect="0,0,324720,9144"/>
              </v:shape>
              <v:shape id="Shape 52430" o:spid="_x0000_s1030" style="position:absolute;left:318240;top:5759;width:9144;height:115201;visibility:visible;mso-wrap-style:square;v-text-anchor:top" coordsize="9144,1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3IWcgA&#10;AADeAAAADwAAAGRycy9kb3ducmV2LnhtbESPXUvDMBSG7wX/QzjC7tbUzY9RlxaVbciGyKYo3h2a&#10;Y1NsTkqTdZ2/frkYePnyfvHMi8E2oqfO144VXCcpCOLS6ZorBR/vy/EMhA/IGhvHpOBIHor88mKO&#10;mXYH3lK/C5WII+wzVGBCaDMpfWnIok9cSxy9H9dZDFF2ldQdHuK4beQkTe+kxZrjg8GWng2Vv7u9&#10;VfB5P/zJt9fv1ZNh2a9XvGg3XwulRlfD4wOIQEP4D5/bL1rB7eRmGgEiTkQB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jchZyAAAAN4AAAAPAAAAAAAAAAAAAAAAAJgCAABk&#10;cnMvZG93bnJldi54bWxQSwUGAAAAAAQABAD1AAAAjQMAAAAA&#10;" path="m,l9144,r,115201l,115201,,e" fillcolor="#050004" stroked="f" strokeweight="0">
                <v:stroke endcap="round"/>
                <v:path arrowok="t" textboxrect="0,0,9144,115201"/>
              </v:shape>
              <w10:wrap type="square" anchorx="page" anchory="page"/>
            </v:group>
          </w:pict>
        </mc:Fallback>
      </mc:AlternateContent>
    </w:r>
    <w:r>
      <w:t>L 133/</w:t>
    </w:r>
    <w:r>
      <w:fldChar w:fldCharType="begin"/>
    </w:r>
    <w:r>
      <w:instrText xml:space="preserve"> PAGE   \* MERGEFORMAT </w:instrText>
    </w:r>
    <w:r>
      <w:fldChar w:fldCharType="separate"/>
    </w:r>
    <w:r>
      <w:rPr>
        <w:noProof/>
      </w:rPr>
      <w:t>20</w:t>
    </w:r>
    <w:r>
      <w:fldChar w:fldCharType="end"/>
    </w:r>
    <w:r>
      <w:t xml:space="preserve"> </w:t>
    </w:r>
    <w:r>
      <w:rPr>
        <w:sz w:val="17"/>
      </w:rPr>
      <w:t xml:space="preserve">EN     </w:t>
    </w:r>
    <w:r>
      <w:t xml:space="preserve">Official Journal of the European Union 29.5.2015 </w:t>
    </w:r>
  </w:p>
  <w:p w14:paraId="22E08279" w14:textId="77777777" w:rsidR="0091254A" w:rsidRDefault="0091254A">
    <w:pPr>
      <w:spacing w:line="276" w:lineRule="auto"/>
      <w:ind w:right="38"/>
      <w:jc w:val="right"/>
    </w:pPr>
    <w:r>
      <w:rPr>
        <w:noProof/>
        <w:color w:val="000000"/>
        <w:sz w:val="22"/>
      </w:rPr>
      <mc:AlternateContent>
        <mc:Choice Requires="wpg">
          <w:drawing>
            <wp:anchor distT="0" distB="0" distL="114300" distR="114300" simplePos="0" relativeHeight="251664384" behindDoc="0" locked="0" layoutInCell="1" allowOverlap="1" wp14:anchorId="4DA4C3DC" wp14:editId="44FABEB7">
              <wp:simplePos x="0" y="0"/>
              <wp:positionH relativeFrom="page">
                <wp:posOffset>528077</wp:posOffset>
              </wp:positionH>
              <wp:positionV relativeFrom="page">
                <wp:posOffset>805658</wp:posOffset>
              </wp:positionV>
              <wp:extent cx="6499419" cy="6481"/>
              <wp:effectExtent l="0" t="0" r="0" b="0"/>
              <wp:wrapSquare wrapText="bothSides"/>
              <wp:docPr id="51798" name="Group 51798"/>
              <wp:cNvGraphicFramePr/>
              <a:graphic xmlns:a="http://schemas.openxmlformats.org/drawingml/2006/main">
                <a:graphicData uri="http://schemas.microsoft.com/office/word/2010/wordprocessingGroup">
                  <wpg:wgp>
                    <wpg:cNvGrpSpPr/>
                    <wpg:grpSpPr>
                      <a:xfrm>
                        <a:off x="0" y="0"/>
                        <a:ext cx="6499419" cy="6481"/>
                        <a:chOff x="0" y="0"/>
                        <a:chExt cx="6499419" cy="6481"/>
                      </a:xfrm>
                    </wpg:grpSpPr>
                    <wps:wsp>
                      <wps:cNvPr id="52431" name="Shape 52431"/>
                      <wps:cNvSpPr/>
                      <wps:spPr>
                        <a:xfrm>
                          <a:off x="0" y="0"/>
                          <a:ext cx="6499419" cy="9144"/>
                        </a:xfrm>
                        <a:custGeom>
                          <a:avLst/>
                          <a:gdLst/>
                          <a:ahLst/>
                          <a:cxnLst/>
                          <a:rect l="0" t="0" r="0" b="0"/>
                          <a:pathLst>
                            <a:path w="6499419" h="9144">
                              <a:moveTo>
                                <a:pt x="0" y="0"/>
                              </a:moveTo>
                              <a:lnTo>
                                <a:pt x="6499419" y="0"/>
                              </a:lnTo>
                              <a:lnTo>
                                <a:pt x="6499419"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g:wgp>
                </a:graphicData>
              </a:graphic>
            </wp:anchor>
          </w:drawing>
        </mc:Choice>
        <mc:Fallback>
          <w:pict>
            <v:group w14:anchorId="5988A612" id="Group 51798" o:spid="_x0000_s1026" style="position:absolute;margin-left:41.6pt;margin-top:63.45pt;width:511.75pt;height:.5pt;z-index:251664384;mso-position-horizontal-relative:page;mso-position-vertical-relative:page" coordsize="649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">
              <v:shape id="Shape 52431" o:spid="_x0000_s1027" style="position:absolute;width:64994;height:91;visibility:visible;mso-wrap-style:square;v-text-anchor:top" coordsize="64994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7UMMgA&#10;AADeAAAADwAAAGRycy9kb3ducmV2LnhtbESPzW7CMBCE75X6DtZW6q04/DVVwKCqaqoiTqRcuC3x&#10;EgfidRS7EN6+RkLqcTQz32jmy9424kydrx0rGA4SEMSl0zVXCrY/+csbCB+QNTaOScGVPCwXjw9z&#10;zLS78IbORahEhLDPUIEJoc2k9KUhi37gWuLoHVxnMUTZVVJ3eIlw28hRkrxKizXHBYMtfRgqT8Wv&#10;VbDOv9LNbpznx+P+05zS7S51+5VSz0/9+wxEoD78h+/tb61gOpqMh3C7E6+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HtQwyAAAAN4AAAAPAAAAAAAAAAAAAAAAAJgCAABk&#10;cnMvZG93bnJldi54bWxQSwUGAAAAAAQABAD1AAAAjQMAAAAA&#10;" path="m,l6499419,r,9144l,9144,,e" fillcolor="#050004" stroked="f" strokeweight="0">
                <v:stroke endcap="round"/>
                <v:path arrowok="t" textboxrect="0,0,6499419,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70414" w14:textId="77777777" w:rsidR="0091254A" w:rsidRDefault="0091254A" w:rsidP="00932FDB">
    <w:pPr>
      <w:tabs>
        <w:tab w:val="right" w:pos="9090"/>
      </w:tabs>
      <w:spacing w:after="56"/>
    </w:pPr>
    <w:r>
      <w:t xml:space="preserve">29.5.2015 </w:t>
    </w:r>
    <w:r>
      <w:rPr>
        <w:sz w:val="17"/>
      </w:rPr>
      <w:t xml:space="preserve">EN     </w:t>
    </w:r>
    <w:r>
      <w:rPr>
        <w:sz w:val="17"/>
      </w:rPr>
      <w:tab/>
    </w:r>
    <w:r>
      <w:t>Official Journal of the European Union L 133/</w:t>
    </w:r>
    <w:r>
      <w:fldChar w:fldCharType="begin"/>
    </w:r>
    <w:r>
      <w:instrText xml:space="preserve"> PAGE   \* MERGEFORMAT </w:instrText>
    </w:r>
    <w:r>
      <w:fldChar w:fldCharType="separate"/>
    </w:r>
    <w:r w:rsidR="00180D25">
      <w:rPr>
        <w:noProof/>
      </w:rPr>
      <w:t>1</w:t>
    </w:r>
    <w:r>
      <w:fldChar w:fldCharType="end"/>
    </w:r>
    <w:r>
      <w:t xml:space="preserve"> </w:t>
    </w:r>
  </w:p>
  <w:p w14:paraId="55A44C81" w14:textId="77777777" w:rsidR="0091254A" w:rsidRDefault="0091254A">
    <w:pPr>
      <w:spacing w:line="276" w:lineRule="auto"/>
      <w:ind w:right="38"/>
      <w:jc w:val="right"/>
    </w:pPr>
    <w:r>
      <w:rPr>
        <w:noProof/>
        <w:color w:val="000000"/>
        <w:sz w:val="22"/>
      </w:rPr>
      <mc:AlternateContent>
        <mc:Choice Requires="wpg">
          <w:drawing>
            <wp:anchor distT="0" distB="0" distL="114300" distR="114300" simplePos="0" relativeHeight="251666432" behindDoc="0" locked="0" layoutInCell="1" allowOverlap="1" wp14:anchorId="62734C9E" wp14:editId="7C4F36F1">
              <wp:simplePos x="0" y="0"/>
              <wp:positionH relativeFrom="page">
                <wp:posOffset>528077</wp:posOffset>
              </wp:positionH>
              <wp:positionV relativeFrom="page">
                <wp:posOffset>805658</wp:posOffset>
              </wp:positionV>
              <wp:extent cx="6499419" cy="6481"/>
              <wp:effectExtent l="0" t="0" r="0" b="0"/>
              <wp:wrapSquare wrapText="bothSides"/>
              <wp:docPr id="51770" name="Group 51770"/>
              <wp:cNvGraphicFramePr/>
              <a:graphic xmlns:a="http://schemas.openxmlformats.org/drawingml/2006/main">
                <a:graphicData uri="http://schemas.microsoft.com/office/word/2010/wordprocessingGroup">
                  <wpg:wgp>
                    <wpg:cNvGrpSpPr/>
                    <wpg:grpSpPr>
                      <a:xfrm>
                        <a:off x="0" y="0"/>
                        <a:ext cx="6499419" cy="6481"/>
                        <a:chOff x="0" y="0"/>
                        <a:chExt cx="6499419" cy="6481"/>
                      </a:xfrm>
                    </wpg:grpSpPr>
                    <wps:wsp>
                      <wps:cNvPr id="52426" name="Shape 52426"/>
                      <wps:cNvSpPr/>
                      <wps:spPr>
                        <a:xfrm>
                          <a:off x="0" y="0"/>
                          <a:ext cx="6499419" cy="9144"/>
                        </a:xfrm>
                        <a:custGeom>
                          <a:avLst/>
                          <a:gdLst/>
                          <a:ahLst/>
                          <a:cxnLst/>
                          <a:rect l="0" t="0" r="0" b="0"/>
                          <a:pathLst>
                            <a:path w="6499419" h="9144">
                              <a:moveTo>
                                <a:pt x="0" y="0"/>
                              </a:moveTo>
                              <a:lnTo>
                                <a:pt x="6499419" y="0"/>
                              </a:lnTo>
                              <a:lnTo>
                                <a:pt x="6499419"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g:wgp>
                </a:graphicData>
              </a:graphic>
            </wp:anchor>
          </w:drawing>
        </mc:Choice>
        <mc:Fallback>
          <w:pict>
            <v:group w14:anchorId="5CF656DA" id="Group 51770" o:spid="_x0000_s1026" style="position:absolute;margin-left:41.6pt;margin-top:63.45pt;width:511.75pt;height:.5pt;z-index:251666432;mso-position-horizontal-relative:page;mso-position-vertical-relative:page" coordsize="649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">
              <v:shape id="Shape 52426" o:spid="_x0000_s1027" style="position:absolute;width:64994;height:91;visibility:visible;mso-wrap-style:square;v-text-anchor:top" coordsize="64994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amcgA&#10;AADeAAAADwAAAGRycy9kb3ducmV2LnhtbESPQWvCQBSE74X+h+UVequbptaU6CpFTFF60nrx9sw+&#10;s9Hs25Ddavz3rlDocZiZb5jJrLeNOFPna8cKXgcJCOLS6ZorBduf4uUDhA/IGhvHpOBKHmbTx4cJ&#10;5tpdeE3nTahEhLDPUYEJoc2l9KUhi37gWuLoHVxnMUTZVVJ3eIlw28g0SUbSYs1xwWBLc0PlafNr&#10;FXwXX9l691YUx+N+YU7Zdpe5/Uqp56f+cwwiUB/+w3/tpVbwng7TEdzvxCs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LtqZyAAAAN4AAAAPAAAAAAAAAAAAAAAAAJgCAABk&#10;cnMvZG93bnJldi54bWxQSwUGAAAAAAQABAD1AAAAjQMAAAAA&#10;" path="m,l6499419,r,9144l,9144,,e" fillcolor="#050004" stroked="f" strokeweight="0">
                <v:stroke endcap="round"/>
                <v:path arrowok="t" textboxrect="0,0,6499419,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663CA" w14:textId="77777777" w:rsidR="0091254A" w:rsidRDefault="0091254A">
    <w:pPr>
      <w:spacing w:after="56"/>
    </w:pPr>
    <w:r>
      <w:rPr>
        <w:noProof/>
        <w:color w:val="000000"/>
        <w:sz w:val="22"/>
      </w:rPr>
      <mc:AlternateContent>
        <mc:Choice Requires="wpg">
          <w:drawing>
            <wp:anchor distT="0" distB="0" distL="114300" distR="114300" simplePos="0" relativeHeight="251667456" behindDoc="0" locked="0" layoutInCell="1" allowOverlap="1" wp14:anchorId="65516D12" wp14:editId="7FD24957">
              <wp:simplePos x="0" y="0"/>
              <wp:positionH relativeFrom="page">
                <wp:posOffset>1422000</wp:posOffset>
              </wp:positionH>
              <wp:positionV relativeFrom="page">
                <wp:posOffset>635764</wp:posOffset>
              </wp:positionV>
              <wp:extent cx="324720" cy="122400"/>
              <wp:effectExtent l="0" t="0" r="0" b="0"/>
              <wp:wrapSquare wrapText="bothSides"/>
              <wp:docPr id="51720" name="Group 51720"/>
              <wp:cNvGraphicFramePr/>
              <a:graphic xmlns:a="http://schemas.openxmlformats.org/drawingml/2006/main">
                <a:graphicData uri="http://schemas.microsoft.com/office/word/2010/wordprocessingGroup">
                  <wpg:wgp>
                    <wpg:cNvGrpSpPr/>
                    <wpg:grpSpPr>
                      <a:xfrm>
                        <a:off x="0" y="0"/>
                        <a:ext cx="324720" cy="122400"/>
                        <a:chOff x="0" y="0"/>
                        <a:chExt cx="324720" cy="122400"/>
                      </a:xfrm>
                    </wpg:grpSpPr>
                    <wps:wsp>
                      <wps:cNvPr id="52417" name="Shape 52417"/>
                      <wps:cNvSpPr/>
                      <wps:spPr>
                        <a:xfrm>
                          <a:off x="0" y="5759"/>
                          <a:ext cx="9144" cy="115201"/>
                        </a:xfrm>
                        <a:custGeom>
                          <a:avLst/>
                          <a:gdLst/>
                          <a:ahLst/>
                          <a:cxnLst/>
                          <a:rect l="0" t="0" r="0" b="0"/>
                          <a:pathLst>
                            <a:path w="9144" h="115201">
                              <a:moveTo>
                                <a:pt x="0" y="0"/>
                              </a:moveTo>
                              <a:lnTo>
                                <a:pt x="9144" y="0"/>
                              </a:lnTo>
                              <a:lnTo>
                                <a:pt x="9144" y="115201"/>
                              </a:lnTo>
                              <a:lnTo>
                                <a:pt x="0" y="115201"/>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18" name="Shape 52418"/>
                      <wps:cNvSpPr/>
                      <wps:spPr>
                        <a:xfrm>
                          <a:off x="0" y="115919"/>
                          <a:ext cx="324720" cy="9144"/>
                        </a:xfrm>
                        <a:custGeom>
                          <a:avLst/>
                          <a:gdLst/>
                          <a:ahLst/>
                          <a:cxnLst/>
                          <a:rect l="0" t="0" r="0" b="0"/>
                          <a:pathLst>
                            <a:path w="324720" h="9144">
                              <a:moveTo>
                                <a:pt x="0" y="0"/>
                              </a:moveTo>
                              <a:lnTo>
                                <a:pt x="324720" y="0"/>
                              </a:lnTo>
                              <a:lnTo>
                                <a:pt x="324720"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19" name="Shape 52419"/>
                      <wps:cNvSpPr/>
                      <wps:spPr>
                        <a:xfrm>
                          <a:off x="0" y="0"/>
                          <a:ext cx="324720" cy="9144"/>
                        </a:xfrm>
                        <a:custGeom>
                          <a:avLst/>
                          <a:gdLst/>
                          <a:ahLst/>
                          <a:cxnLst/>
                          <a:rect l="0" t="0" r="0" b="0"/>
                          <a:pathLst>
                            <a:path w="324720" h="9144">
                              <a:moveTo>
                                <a:pt x="0" y="0"/>
                              </a:moveTo>
                              <a:lnTo>
                                <a:pt x="324720" y="0"/>
                              </a:lnTo>
                              <a:lnTo>
                                <a:pt x="324720"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s:wsp>
                      <wps:cNvPr id="52420" name="Shape 52420"/>
                      <wps:cNvSpPr/>
                      <wps:spPr>
                        <a:xfrm>
                          <a:off x="318240" y="5759"/>
                          <a:ext cx="9144" cy="115201"/>
                        </a:xfrm>
                        <a:custGeom>
                          <a:avLst/>
                          <a:gdLst/>
                          <a:ahLst/>
                          <a:cxnLst/>
                          <a:rect l="0" t="0" r="0" b="0"/>
                          <a:pathLst>
                            <a:path w="9144" h="115201">
                              <a:moveTo>
                                <a:pt x="0" y="0"/>
                              </a:moveTo>
                              <a:lnTo>
                                <a:pt x="9144" y="0"/>
                              </a:lnTo>
                              <a:lnTo>
                                <a:pt x="9144" y="115201"/>
                              </a:lnTo>
                              <a:lnTo>
                                <a:pt x="0" y="115201"/>
                              </a:lnTo>
                              <a:lnTo>
                                <a:pt x="0" y="0"/>
                              </a:lnTo>
                            </a:path>
                          </a:pathLst>
                        </a:custGeom>
                        <a:ln w="0" cap="rnd">
                          <a:round/>
                        </a:ln>
                      </wps:spPr>
                      <wps:style>
                        <a:lnRef idx="0">
                          <a:srgbClr val="000000"/>
                        </a:lnRef>
                        <a:fillRef idx="1">
                          <a:srgbClr val="050004"/>
                        </a:fillRef>
                        <a:effectRef idx="0">
                          <a:scrgbClr r="0" g="0" b="0"/>
                        </a:effectRef>
                        <a:fontRef idx="none"/>
                      </wps:style>
                      <wps:bodyPr/>
                    </wps:wsp>
                  </wpg:wgp>
                </a:graphicData>
              </a:graphic>
            </wp:anchor>
          </w:drawing>
        </mc:Choice>
        <mc:Fallback>
          <w:pict>
            <v:group w14:anchorId="2B1EF7D8" id="Group 51720" o:spid="_x0000_s1026" style="position:absolute;margin-left:111.95pt;margin-top:50.05pt;width:25.55pt;height:9.65pt;z-index:251667456;mso-position-horizontal-relative:page;mso-position-vertical-relative:page" coordsize="324720,1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">
              <v:shape id="Shape 52417" o:spid="_x0000_s1027" style="position:absolute;top:5759;width:9144;height:115201;visibility:visible;mso-wrap-style:square;v-text-anchor:top" coordsize="9144,1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MTckA&#10;AADeAAAADwAAAGRycy9kb3ducmV2LnhtbESPQUvDQBSE74L/YXmCt2aToFZit8VKLcUiYhXF2yP7&#10;zIZm34bsNk37691CweMwM98wk9lgG9FT52vHCrIkBUFcOl1zpeDz43l0D8IHZI2NY1JwIA+z6eXF&#10;BAvt9vxO/SZUIkLYF6jAhNAWUvrSkEWfuJY4er+usxii7CqpO9xHuG1knqZ30mLNccFgS0+Gyu1m&#10;ZxV8jYejfHv9Wc4Ny/5lyYt2/b1Q6vpqeHwAEWgI/+Fze6UV3OY32RhOd+IVkN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9EMTckAAADeAAAADwAAAAAAAAAAAAAAAACYAgAA&#10;ZHJzL2Rvd25yZXYueG1sUEsFBgAAAAAEAAQA9QAAAI4DAAAAAA==&#10;" path="m,l9144,r,115201l,115201,,e" fillcolor="#050004" stroked="f" strokeweight="0">
                <v:stroke endcap="round"/>
                <v:path arrowok="t" textboxrect="0,0,9144,115201"/>
              </v:shape>
              <v:shape id="Shape 52418" o:spid="_x0000_s1028" style="position:absolute;top:115919;width:324720;height:9144;visibility:visible;mso-wrap-style:square;v-text-anchor:top" coordsize="32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3uMEA&#10;AADeAAAADwAAAGRycy9kb3ducmV2LnhtbERPy4rCMBTdD/gP4Qrupqmig1SjiDDqLH2uL821LTY3&#10;nSTaOl9vFsIsD+c9X3amFg9yvrKsYJikIIhzqysuFJyO359TED4ga6wtk4IneVgueh9zzLRteU+P&#10;QyhEDGGfoYIyhCaT0uclGfSJbYgjd7XOYIjQFVI7bGO4qeUoTb+kwYpjQ4kNrUvKb4e7UXDe1a74&#10;2djLtvuzVWju7ZN/V0oN+t1qBiJQF/7Fb/dOK5iMxsO4N96JV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0N7jBAAAA3gAAAA8AAAAAAAAAAAAAAAAAmAIAAGRycy9kb3du&#10;cmV2LnhtbFBLBQYAAAAABAAEAPUAAACGAwAAAAA=&#10;" path="m,l324720,r,9144l,9144,,e" fillcolor="#050004" stroked="f" strokeweight="0">
                <v:stroke endcap="round"/>
                <v:path arrowok="t" textboxrect="0,0,324720,9144"/>
              </v:shape>
              <v:shape id="Shape 52419" o:spid="_x0000_s1029" style="position:absolute;width:324720;height:9144;visibility:visible;mso-wrap-style:square;v-text-anchor:top" coordsize="32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SI8UA&#10;AADeAAAADwAAAGRycy9kb3ducmV2LnhtbESPQWvCQBSE7wX/w/KE3uomoqKpa5BCrT1WW8+P7GsS&#10;zL6Nu6uJ/vpuQfA4zMw3zDLvTSMu5HxtWUE6SkAQF1bXXCr43r+/zEH4gKyxsUwKruQhXw2elphp&#10;2/EXXXahFBHCPkMFVQhtJqUvKjLoR7Yljt6vdQZDlK6U2mEX4aaR4ySZSYM1x4UKW3qrqDjuzkbB&#10;z7Zx5efGHj76m61De+6ufFor9Tzs168gAvXhEb63t1rBdDxJF/B/J1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JIjxQAAAN4AAAAPAAAAAAAAAAAAAAAAAJgCAABkcnMv&#10;ZG93bnJldi54bWxQSwUGAAAAAAQABAD1AAAAigMAAAAA&#10;" path="m,l324720,r,9144l,9144,,e" fillcolor="#050004" stroked="f" strokeweight="0">
                <v:stroke endcap="round"/>
                <v:path arrowok="t" textboxrect="0,0,324720,9144"/>
              </v:shape>
              <v:shape id="Shape 52420" o:spid="_x0000_s1030" style="position:absolute;left:318240;top:5759;width:9144;height:115201;visibility:visible;mso-wrap-style:square;v-text-anchor:top" coordsize="9144,1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ehMcA&#10;AADeAAAADwAAAGRycy9kb3ducmV2LnhtbESPXWvCMBSG74X9h3AGu7Ppim6jM8oUJzIZY25s7O7Q&#10;nDXF5qQ0sVZ/vbkQvHx5v3gms97WoqPWV44V3CcpCOLC6YpLBd9fr8MnED4ga6wdk4IjeZhNbwYT&#10;zLU78Cd121CKOMI+RwUmhCaX0heGLPrENcTR+3etxRBlW0rd4iGO21pmafogLVYcHww2tDBU7LZ7&#10;q+DnsT/Jj/e/1dyw7N5WvGw2v0ul7m77l2cQgfpwDV/aa61gnI2yCBBxIgrI6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UXoTHAAAA3gAAAA8AAAAAAAAAAAAAAAAAmAIAAGRy&#10;cy9kb3ducmV2LnhtbFBLBQYAAAAABAAEAPUAAACMAwAAAAA=&#10;" path="m,l9144,r,115201l,115201,,e" fillcolor="#050004" stroked="f" strokeweight="0">
                <v:stroke endcap="round"/>
                <v:path arrowok="t" textboxrect="0,0,9144,115201"/>
              </v:shape>
              <w10:wrap type="square" anchorx="page" anchory="page"/>
            </v:group>
          </w:pict>
        </mc:Fallback>
      </mc:AlternateContent>
    </w:r>
    <w:r>
      <w:t xml:space="preserve">29.5.2015 </w:t>
    </w:r>
    <w:r>
      <w:rPr>
        <w:sz w:val="17"/>
      </w:rPr>
      <w:t xml:space="preserve">EN     </w:t>
    </w:r>
    <w:r>
      <w:t>Official Journal of the European Union L 133/</w:t>
    </w:r>
    <w:r>
      <w:fldChar w:fldCharType="begin"/>
    </w:r>
    <w:r>
      <w:instrText xml:space="preserve"> PAGE   \* MERGEFORMAT </w:instrText>
    </w:r>
    <w:r>
      <w:fldChar w:fldCharType="separate"/>
    </w:r>
    <w:r>
      <w:t>11</w:t>
    </w:r>
    <w:r>
      <w:fldChar w:fldCharType="end"/>
    </w:r>
    <w:r>
      <w:t xml:space="preserve"> </w:t>
    </w:r>
  </w:p>
  <w:p w14:paraId="4F3F13C0" w14:textId="77777777" w:rsidR="0091254A" w:rsidRDefault="0091254A">
    <w:pPr>
      <w:spacing w:line="276" w:lineRule="auto"/>
      <w:ind w:right="38"/>
      <w:jc w:val="right"/>
    </w:pPr>
    <w:r>
      <w:rPr>
        <w:noProof/>
        <w:color w:val="000000"/>
        <w:sz w:val="22"/>
      </w:rPr>
      <mc:AlternateContent>
        <mc:Choice Requires="wpg">
          <w:drawing>
            <wp:anchor distT="0" distB="0" distL="114300" distR="114300" simplePos="0" relativeHeight="251668480" behindDoc="0" locked="0" layoutInCell="1" allowOverlap="1" wp14:anchorId="41548DD5" wp14:editId="63D20EB3">
              <wp:simplePos x="0" y="0"/>
              <wp:positionH relativeFrom="page">
                <wp:posOffset>528077</wp:posOffset>
              </wp:positionH>
              <wp:positionV relativeFrom="page">
                <wp:posOffset>805658</wp:posOffset>
              </wp:positionV>
              <wp:extent cx="6499419" cy="6481"/>
              <wp:effectExtent l="0" t="0" r="0" b="0"/>
              <wp:wrapSquare wrapText="bothSides"/>
              <wp:docPr id="51742" name="Group 51742"/>
              <wp:cNvGraphicFramePr/>
              <a:graphic xmlns:a="http://schemas.openxmlformats.org/drawingml/2006/main">
                <a:graphicData uri="http://schemas.microsoft.com/office/word/2010/wordprocessingGroup">
                  <wpg:wgp>
                    <wpg:cNvGrpSpPr/>
                    <wpg:grpSpPr>
                      <a:xfrm>
                        <a:off x="0" y="0"/>
                        <a:ext cx="6499419" cy="6481"/>
                        <a:chOff x="0" y="0"/>
                        <a:chExt cx="6499419" cy="6481"/>
                      </a:xfrm>
                    </wpg:grpSpPr>
                    <wps:wsp>
                      <wps:cNvPr id="52421" name="Shape 52421"/>
                      <wps:cNvSpPr/>
                      <wps:spPr>
                        <a:xfrm>
                          <a:off x="0" y="0"/>
                          <a:ext cx="6499419" cy="9144"/>
                        </a:xfrm>
                        <a:custGeom>
                          <a:avLst/>
                          <a:gdLst/>
                          <a:ahLst/>
                          <a:cxnLst/>
                          <a:rect l="0" t="0" r="0" b="0"/>
                          <a:pathLst>
                            <a:path w="6499419" h="9144">
                              <a:moveTo>
                                <a:pt x="0" y="0"/>
                              </a:moveTo>
                              <a:lnTo>
                                <a:pt x="6499419" y="0"/>
                              </a:lnTo>
                              <a:lnTo>
                                <a:pt x="6499419" y="9144"/>
                              </a:lnTo>
                              <a:lnTo>
                                <a:pt x="0" y="9144"/>
                              </a:lnTo>
                              <a:lnTo>
                                <a:pt x="0" y="0"/>
                              </a:lnTo>
                            </a:path>
                          </a:pathLst>
                        </a:custGeom>
                        <a:ln w="0" cap="rnd">
                          <a:round/>
                        </a:ln>
                      </wps:spPr>
                      <wps:style>
                        <a:lnRef idx="0">
                          <a:srgbClr val="000000"/>
                        </a:lnRef>
                        <a:fillRef idx="1">
                          <a:srgbClr val="050004"/>
                        </a:fillRef>
                        <a:effectRef idx="0">
                          <a:scrgbClr r="0" g="0" b="0"/>
                        </a:effectRef>
                        <a:fontRef idx="none"/>
                      </wps:style>
                      <wps:bodyPr/>
                    </wps:wsp>
                  </wpg:wgp>
                </a:graphicData>
              </a:graphic>
            </wp:anchor>
          </w:drawing>
        </mc:Choice>
        <mc:Fallback>
          <w:pict>
            <v:group w14:anchorId="4B369D7C" id="Group 51742" o:spid="_x0000_s1026" style="position:absolute;margin-left:41.6pt;margin-top:63.45pt;width:511.75pt;height:.5pt;z-index:251668480;mso-position-horizontal-relative:page;mso-position-vertical-relative:page" coordsize="649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">
              <v:shape id="Shape 52421" o:spid="_x0000_s1027" style="position:absolute;width:64994;height:91;visibility:visible;mso-wrap-style:square;v-text-anchor:top" coordsize="64994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C7cgA&#10;AADeAAAADwAAAGRycy9kb3ducmV2LnhtbESPQWvCQBSE74X+h+UJvdWNqW1K6ipFTFF60nrx9sw+&#10;s9Hs25Ddavz3rlDocZiZb5jJrLeNOFPna8cKRsMEBHHpdM2Vgu1P8fwOwgdkjY1jUnAlD7Pp48ME&#10;c+0uvKbzJlQiQtjnqMCE0OZS+tKQRT90LXH0Dq6zGKLsKqk7vES4bWSaJG/SYs1xwWBLc0PlafNr&#10;FXwXX9l691IUx+N+YU7Zdpe5/Uqpp0H/+QEiUB/+w3/tpVbwmo7TEdzvxCs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x0LtyAAAAN4AAAAPAAAAAAAAAAAAAAAAAJgCAABk&#10;cnMvZG93bnJldi54bWxQSwUGAAAAAAQABAD1AAAAjQMAAAAA&#10;" path="m,l6499419,r,9144l,9144,,e" fillcolor="#050004" stroked="f" strokeweight="0">
                <v:stroke endcap="round"/>
                <v:path arrowok="t" textboxrect="0,0,6499419,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4FC"/>
    <w:multiLevelType w:val="hybridMultilevel"/>
    <w:tmpl w:val="6FB4B252"/>
    <w:lvl w:ilvl="0" w:tplc="57E2087E">
      <w:start w:val="5"/>
      <w:numFmt w:val="decimal"/>
      <w:lvlText w:val="(%1)"/>
      <w:lvlJc w:val="left"/>
      <w:pPr>
        <w:ind w:left="720"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75A2B"/>
    <w:multiLevelType w:val="hybridMultilevel"/>
    <w:tmpl w:val="BFCC6536"/>
    <w:lvl w:ilvl="0" w:tplc="57E2087E">
      <w:start w:val="5"/>
      <w:numFmt w:val="decimal"/>
      <w:lvlText w:val="(%1)"/>
      <w:lvlJc w:val="left"/>
      <w:pPr>
        <w:ind w:left="226" w:firstLine="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7C67"/>
    <w:multiLevelType w:val="hybridMultilevel"/>
    <w:tmpl w:val="9D72ACA6"/>
    <w:lvl w:ilvl="0" w:tplc="ACB2CE26">
      <w:start w:val="1"/>
      <w:numFmt w:val="decimal"/>
      <w:lvlText w:val="(%1)"/>
      <w:lvlJc w:val="left"/>
      <w:pPr>
        <w:ind w:left="586"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20F7D"/>
    <w:multiLevelType w:val="hybridMultilevel"/>
    <w:tmpl w:val="E760EED6"/>
    <w:lvl w:ilvl="0" w:tplc="2D0C9A8A">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3FDA14E8">
      <w:start w:val="1"/>
      <w:numFmt w:val="lowerLetter"/>
      <w:lvlText w:val="(%2)"/>
      <w:lvlJc w:val="left"/>
      <w:pPr>
        <w:ind w:left="596"/>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4D40FCB6">
      <w:start w:val="1"/>
      <w:numFmt w:val="lowerRoman"/>
      <w:lvlText w:val="%3"/>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A50B20E">
      <w:start w:val="1"/>
      <w:numFmt w:val="decimal"/>
      <w:lvlText w:val="%4"/>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3C4C8D82">
      <w:start w:val="1"/>
      <w:numFmt w:val="lowerLetter"/>
      <w:lvlText w:val="%5"/>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60AE7484">
      <w:start w:val="1"/>
      <w:numFmt w:val="lowerRoman"/>
      <w:lvlText w:val="%6"/>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57388114">
      <w:start w:val="1"/>
      <w:numFmt w:val="decimal"/>
      <w:lvlText w:val="%7"/>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69B00AA8">
      <w:start w:val="1"/>
      <w:numFmt w:val="lowerLetter"/>
      <w:lvlText w:val="%8"/>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3E722DFA">
      <w:start w:val="1"/>
      <w:numFmt w:val="lowerRoman"/>
      <w:lvlText w:val="%9"/>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4" w15:restartNumberingAfterBreak="0">
    <w:nsid w:val="1FF8179C"/>
    <w:multiLevelType w:val="hybridMultilevel"/>
    <w:tmpl w:val="D7B26CC4"/>
    <w:lvl w:ilvl="0" w:tplc="FC1EB0E4">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9550B3A4">
      <w:start w:val="1"/>
      <w:numFmt w:val="lowerLetter"/>
      <w:lvlText w:val="%2"/>
      <w:lvlJc w:val="left"/>
      <w:pPr>
        <w:ind w:left="10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1034F136">
      <w:start w:val="1"/>
      <w:numFmt w:val="lowerRoman"/>
      <w:lvlText w:val="%3"/>
      <w:lvlJc w:val="left"/>
      <w:pPr>
        <w:ind w:left="18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532A0A12">
      <w:start w:val="1"/>
      <w:numFmt w:val="decimal"/>
      <w:lvlText w:val="%4"/>
      <w:lvlJc w:val="left"/>
      <w:pPr>
        <w:ind w:left="25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9D74FAB4">
      <w:start w:val="1"/>
      <w:numFmt w:val="lowerLetter"/>
      <w:lvlText w:val="%5"/>
      <w:lvlJc w:val="left"/>
      <w:pPr>
        <w:ind w:left="324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5066EC64">
      <w:start w:val="1"/>
      <w:numFmt w:val="lowerRoman"/>
      <w:lvlText w:val="%6"/>
      <w:lvlJc w:val="left"/>
      <w:pPr>
        <w:ind w:left="396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550E6BBA">
      <w:start w:val="1"/>
      <w:numFmt w:val="decimal"/>
      <w:lvlText w:val="%7"/>
      <w:lvlJc w:val="left"/>
      <w:pPr>
        <w:ind w:left="46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2C42406E">
      <w:start w:val="1"/>
      <w:numFmt w:val="lowerLetter"/>
      <w:lvlText w:val="%8"/>
      <w:lvlJc w:val="left"/>
      <w:pPr>
        <w:ind w:left="54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319EC878">
      <w:start w:val="1"/>
      <w:numFmt w:val="lowerRoman"/>
      <w:lvlText w:val="%9"/>
      <w:lvlJc w:val="left"/>
      <w:pPr>
        <w:ind w:left="61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5" w15:restartNumberingAfterBreak="0">
    <w:nsid w:val="20796875"/>
    <w:multiLevelType w:val="hybridMultilevel"/>
    <w:tmpl w:val="2E4ED6AA"/>
    <w:lvl w:ilvl="0" w:tplc="C1CC625E">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390028F6">
      <w:start w:val="1"/>
      <w:numFmt w:val="decimal"/>
      <w:lvlText w:val="%2."/>
      <w:lvlJc w:val="left"/>
      <w:pPr>
        <w:ind w:left="31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C9CAEB1A">
      <w:start w:val="1"/>
      <w:numFmt w:val="lowerRoman"/>
      <w:lvlText w:val="%3"/>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FA2273A8">
      <w:start w:val="1"/>
      <w:numFmt w:val="decimal"/>
      <w:lvlText w:val="%4"/>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815E8D06">
      <w:start w:val="1"/>
      <w:numFmt w:val="lowerLetter"/>
      <w:lvlText w:val="%5"/>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9AAE874C">
      <w:start w:val="1"/>
      <w:numFmt w:val="lowerRoman"/>
      <w:lvlText w:val="%6"/>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D5965368">
      <w:start w:val="1"/>
      <w:numFmt w:val="decimal"/>
      <w:lvlText w:val="%7"/>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30B03146">
      <w:start w:val="1"/>
      <w:numFmt w:val="lowerLetter"/>
      <w:lvlText w:val="%8"/>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96E0981A">
      <w:start w:val="1"/>
      <w:numFmt w:val="lowerRoman"/>
      <w:lvlText w:val="%9"/>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6" w15:restartNumberingAfterBreak="0">
    <w:nsid w:val="257D75E7"/>
    <w:multiLevelType w:val="hybridMultilevel"/>
    <w:tmpl w:val="F7982EAE"/>
    <w:lvl w:ilvl="0" w:tplc="1A5698DA">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935C9FC2">
      <w:start w:val="1"/>
      <w:numFmt w:val="lowerLetter"/>
      <w:lvlText w:val="%2"/>
      <w:lvlJc w:val="left"/>
      <w:pPr>
        <w:ind w:left="10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3B7C751A">
      <w:start w:val="1"/>
      <w:numFmt w:val="lowerRoman"/>
      <w:lvlText w:val="%3"/>
      <w:lvlJc w:val="left"/>
      <w:pPr>
        <w:ind w:left="18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C1A09D3E">
      <w:start w:val="1"/>
      <w:numFmt w:val="decimal"/>
      <w:lvlText w:val="%4"/>
      <w:lvlJc w:val="left"/>
      <w:pPr>
        <w:ind w:left="25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D57EF676">
      <w:start w:val="1"/>
      <w:numFmt w:val="lowerLetter"/>
      <w:lvlText w:val="%5"/>
      <w:lvlJc w:val="left"/>
      <w:pPr>
        <w:ind w:left="324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9AF8BC54">
      <w:start w:val="1"/>
      <w:numFmt w:val="lowerRoman"/>
      <w:lvlText w:val="%6"/>
      <w:lvlJc w:val="left"/>
      <w:pPr>
        <w:ind w:left="396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5AECA3CC">
      <w:start w:val="1"/>
      <w:numFmt w:val="decimal"/>
      <w:lvlText w:val="%7"/>
      <w:lvlJc w:val="left"/>
      <w:pPr>
        <w:ind w:left="46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66EAB3CC">
      <w:start w:val="1"/>
      <w:numFmt w:val="lowerLetter"/>
      <w:lvlText w:val="%8"/>
      <w:lvlJc w:val="left"/>
      <w:pPr>
        <w:ind w:left="54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08700E16">
      <w:start w:val="1"/>
      <w:numFmt w:val="lowerRoman"/>
      <w:lvlText w:val="%9"/>
      <w:lvlJc w:val="left"/>
      <w:pPr>
        <w:ind w:left="61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7" w15:restartNumberingAfterBreak="0">
    <w:nsid w:val="31B117B3"/>
    <w:multiLevelType w:val="hybridMultilevel"/>
    <w:tmpl w:val="E68AD646"/>
    <w:lvl w:ilvl="0" w:tplc="F8B25704">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980A3D4E">
      <w:start w:val="1"/>
      <w:numFmt w:val="lowerLetter"/>
      <w:lvlText w:val="%2"/>
      <w:lvlJc w:val="left"/>
      <w:pPr>
        <w:ind w:left="10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3BCA0F24">
      <w:start w:val="1"/>
      <w:numFmt w:val="lowerRoman"/>
      <w:lvlText w:val="%3"/>
      <w:lvlJc w:val="left"/>
      <w:pPr>
        <w:ind w:left="18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395ABFC2">
      <w:start w:val="1"/>
      <w:numFmt w:val="decimal"/>
      <w:lvlText w:val="%4"/>
      <w:lvlJc w:val="left"/>
      <w:pPr>
        <w:ind w:left="25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E7B6F944">
      <w:start w:val="1"/>
      <w:numFmt w:val="lowerLetter"/>
      <w:lvlText w:val="%5"/>
      <w:lvlJc w:val="left"/>
      <w:pPr>
        <w:ind w:left="324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2F8A11EA">
      <w:start w:val="1"/>
      <w:numFmt w:val="lowerRoman"/>
      <w:lvlText w:val="%6"/>
      <w:lvlJc w:val="left"/>
      <w:pPr>
        <w:ind w:left="396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8AC05D7C">
      <w:start w:val="1"/>
      <w:numFmt w:val="decimal"/>
      <w:lvlText w:val="%7"/>
      <w:lvlJc w:val="left"/>
      <w:pPr>
        <w:ind w:left="46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D70800C6">
      <w:start w:val="1"/>
      <w:numFmt w:val="lowerLetter"/>
      <w:lvlText w:val="%8"/>
      <w:lvlJc w:val="left"/>
      <w:pPr>
        <w:ind w:left="54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29C82EE8">
      <w:start w:val="1"/>
      <w:numFmt w:val="lowerRoman"/>
      <w:lvlText w:val="%9"/>
      <w:lvlJc w:val="left"/>
      <w:pPr>
        <w:ind w:left="61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8" w15:restartNumberingAfterBreak="0">
    <w:nsid w:val="33FC0E74"/>
    <w:multiLevelType w:val="hybridMultilevel"/>
    <w:tmpl w:val="486A736A"/>
    <w:lvl w:ilvl="0" w:tplc="12324432">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B7A4A828">
      <w:start w:val="1"/>
      <w:numFmt w:val="lowerLetter"/>
      <w:lvlText w:val="(%2)"/>
      <w:lvlJc w:val="left"/>
      <w:pPr>
        <w:ind w:left="596"/>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A7144976">
      <w:start w:val="1"/>
      <w:numFmt w:val="lowerRoman"/>
      <w:lvlText w:val="%3"/>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B88517C">
      <w:start w:val="1"/>
      <w:numFmt w:val="decimal"/>
      <w:lvlText w:val="%4"/>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87902506">
      <w:start w:val="1"/>
      <w:numFmt w:val="lowerLetter"/>
      <w:lvlText w:val="%5"/>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B0264614">
      <w:start w:val="1"/>
      <w:numFmt w:val="lowerRoman"/>
      <w:lvlText w:val="%6"/>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FAFEAA90">
      <w:start w:val="1"/>
      <w:numFmt w:val="decimal"/>
      <w:lvlText w:val="%7"/>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FA8EB444">
      <w:start w:val="1"/>
      <w:numFmt w:val="lowerLetter"/>
      <w:lvlText w:val="%8"/>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05BEC8EA">
      <w:start w:val="1"/>
      <w:numFmt w:val="lowerRoman"/>
      <w:lvlText w:val="%9"/>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9" w15:restartNumberingAfterBreak="0">
    <w:nsid w:val="35954D6B"/>
    <w:multiLevelType w:val="hybridMultilevel"/>
    <w:tmpl w:val="83CA5590"/>
    <w:lvl w:ilvl="0" w:tplc="062E8FCA">
      <w:start w:val="1"/>
      <w:numFmt w:val="decimal"/>
      <w:lvlText w:val="(%1)"/>
      <w:lvlJc w:val="left"/>
      <w:pPr>
        <w:ind w:left="53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AA22651C">
      <w:start w:val="1"/>
      <w:numFmt w:val="lowerLetter"/>
      <w:lvlText w:val="%2"/>
      <w:lvlJc w:val="left"/>
      <w:pPr>
        <w:ind w:left="10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62141962">
      <w:start w:val="1"/>
      <w:numFmt w:val="lowerRoman"/>
      <w:lvlText w:val="%3"/>
      <w:lvlJc w:val="left"/>
      <w:pPr>
        <w:ind w:left="18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1932ED7E">
      <w:start w:val="1"/>
      <w:numFmt w:val="decimal"/>
      <w:lvlText w:val="%4"/>
      <w:lvlJc w:val="left"/>
      <w:pPr>
        <w:ind w:left="25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7CAE95EC">
      <w:start w:val="1"/>
      <w:numFmt w:val="lowerLetter"/>
      <w:lvlText w:val="%5"/>
      <w:lvlJc w:val="left"/>
      <w:pPr>
        <w:ind w:left="32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1AA6A294">
      <w:start w:val="1"/>
      <w:numFmt w:val="lowerRoman"/>
      <w:lvlText w:val="%6"/>
      <w:lvlJc w:val="left"/>
      <w:pPr>
        <w:ind w:left="39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AF42E4E6">
      <w:start w:val="1"/>
      <w:numFmt w:val="decimal"/>
      <w:lvlText w:val="%7"/>
      <w:lvlJc w:val="left"/>
      <w:pPr>
        <w:ind w:left="46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FF2A7522">
      <w:start w:val="1"/>
      <w:numFmt w:val="lowerLetter"/>
      <w:lvlText w:val="%8"/>
      <w:lvlJc w:val="left"/>
      <w:pPr>
        <w:ind w:left="54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0D56DE44">
      <w:start w:val="1"/>
      <w:numFmt w:val="lowerRoman"/>
      <w:lvlText w:val="%9"/>
      <w:lvlJc w:val="left"/>
      <w:pPr>
        <w:ind w:left="61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0" w15:restartNumberingAfterBreak="0">
    <w:nsid w:val="35CD30C5"/>
    <w:multiLevelType w:val="hybridMultilevel"/>
    <w:tmpl w:val="89F4F226"/>
    <w:lvl w:ilvl="0" w:tplc="409A9F3A">
      <w:start w:val="1"/>
      <w:numFmt w:val="decimal"/>
      <w:lvlText w:val="(%1)"/>
      <w:lvlJc w:val="left"/>
      <w:pPr>
        <w:ind w:left="226"/>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1" w:tplc="DAD4944A">
      <w:start w:val="1"/>
      <w:numFmt w:val="lowerLetter"/>
      <w:lvlText w:val="%2"/>
      <w:lvlJc w:val="left"/>
      <w:pPr>
        <w:ind w:left="108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2" w:tplc="7DC46B62">
      <w:start w:val="1"/>
      <w:numFmt w:val="lowerRoman"/>
      <w:lvlText w:val="%3"/>
      <w:lvlJc w:val="left"/>
      <w:pPr>
        <w:ind w:left="180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3" w:tplc="F6965CC6">
      <w:start w:val="1"/>
      <w:numFmt w:val="decimal"/>
      <w:lvlText w:val="%4"/>
      <w:lvlJc w:val="left"/>
      <w:pPr>
        <w:ind w:left="252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4" w:tplc="6ABAC274">
      <w:start w:val="1"/>
      <w:numFmt w:val="lowerLetter"/>
      <w:lvlText w:val="%5"/>
      <w:lvlJc w:val="left"/>
      <w:pPr>
        <w:ind w:left="324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5" w:tplc="8AA6A9DA">
      <w:start w:val="1"/>
      <w:numFmt w:val="lowerRoman"/>
      <w:lvlText w:val="%6"/>
      <w:lvlJc w:val="left"/>
      <w:pPr>
        <w:ind w:left="396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6" w:tplc="A7CCC8DC">
      <w:start w:val="1"/>
      <w:numFmt w:val="decimal"/>
      <w:lvlText w:val="%7"/>
      <w:lvlJc w:val="left"/>
      <w:pPr>
        <w:ind w:left="468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7" w:tplc="3708AE56">
      <w:start w:val="1"/>
      <w:numFmt w:val="lowerLetter"/>
      <w:lvlText w:val="%8"/>
      <w:lvlJc w:val="left"/>
      <w:pPr>
        <w:ind w:left="540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8" w:tplc="9C96B356">
      <w:start w:val="1"/>
      <w:numFmt w:val="lowerRoman"/>
      <w:lvlText w:val="%9"/>
      <w:lvlJc w:val="left"/>
      <w:pPr>
        <w:ind w:left="612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abstractNum>
  <w:abstractNum w:abstractNumId="11" w15:restartNumberingAfterBreak="0">
    <w:nsid w:val="3B991C9C"/>
    <w:multiLevelType w:val="hybridMultilevel"/>
    <w:tmpl w:val="78FA9DAA"/>
    <w:lvl w:ilvl="0" w:tplc="33A23F0A">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B6D23E30">
      <w:start w:val="1"/>
      <w:numFmt w:val="decimal"/>
      <w:lvlText w:val="%2."/>
      <w:lvlJc w:val="left"/>
      <w:pPr>
        <w:ind w:left="39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43742F18">
      <w:start w:val="1"/>
      <w:numFmt w:val="lowerRoman"/>
      <w:lvlText w:val="%3"/>
      <w:lvlJc w:val="left"/>
      <w:pPr>
        <w:ind w:left="14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30E8B8F0">
      <w:start w:val="1"/>
      <w:numFmt w:val="decimal"/>
      <w:lvlText w:val="%4"/>
      <w:lvlJc w:val="left"/>
      <w:pPr>
        <w:ind w:left="21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4FB659DA">
      <w:start w:val="1"/>
      <w:numFmt w:val="lowerLetter"/>
      <w:lvlText w:val="%5"/>
      <w:lvlJc w:val="left"/>
      <w:pPr>
        <w:ind w:left="290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7EF89716">
      <w:start w:val="1"/>
      <w:numFmt w:val="lowerRoman"/>
      <w:lvlText w:val="%6"/>
      <w:lvlJc w:val="left"/>
      <w:pPr>
        <w:ind w:left="362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95DA3848">
      <w:start w:val="1"/>
      <w:numFmt w:val="decimal"/>
      <w:lvlText w:val="%7"/>
      <w:lvlJc w:val="left"/>
      <w:pPr>
        <w:ind w:left="434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8B7690B8">
      <w:start w:val="1"/>
      <w:numFmt w:val="lowerLetter"/>
      <w:lvlText w:val="%8"/>
      <w:lvlJc w:val="left"/>
      <w:pPr>
        <w:ind w:left="50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56EAE284">
      <w:start w:val="1"/>
      <w:numFmt w:val="lowerRoman"/>
      <w:lvlText w:val="%9"/>
      <w:lvlJc w:val="left"/>
      <w:pPr>
        <w:ind w:left="57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2" w15:restartNumberingAfterBreak="0">
    <w:nsid w:val="3FF5561D"/>
    <w:multiLevelType w:val="hybridMultilevel"/>
    <w:tmpl w:val="C4F6A2BA"/>
    <w:lvl w:ilvl="0" w:tplc="519AEB7A">
      <w:start w:val="3"/>
      <w:numFmt w:val="decimal"/>
      <w:lvlText w:val="(%1)"/>
      <w:lvlJc w:val="left"/>
      <w:pPr>
        <w:ind w:left="53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69F8B8B6">
      <w:start w:val="1"/>
      <w:numFmt w:val="lowerLetter"/>
      <w:lvlText w:val="%2"/>
      <w:lvlJc w:val="left"/>
      <w:pPr>
        <w:ind w:left="10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B7D4CF04">
      <w:start w:val="1"/>
      <w:numFmt w:val="lowerRoman"/>
      <w:lvlText w:val="%3"/>
      <w:lvlJc w:val="left"/>
      <w:pPr>
        <w:ind w:left="18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C7619F2">
      <w:start w:val="1"/>
      <w:numFmt w:val="decimal"/>
      <w:lvlText w:val="%4"/>
      <w:lvlJc w:val="left"/>
      <w:pPr>
        <w:ind w:left="25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C602E50C">
      <w:start w:val="1"/>
      <w:numFmt w:val="lowerLetter"/>
      <w:lvlText w:val="%5"/>
      <w:lvlJc w:val="left"/>
      <w:pPr>
        <w:ind w:left="32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C0CCC3D2">
      <w:start w:val="1"/>
      <w:numFmt w:val="lowerRoman"/>
      <w:lvlText w:val="%6"/>
      <w:lvlJc w:val="left"/>
      <w:pPr>
        <w:ind w:left="39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DECE1B60">
      <w:start w:val="1"/>
      <w:numFmt w:val="decimal"/>
      <w:lvlText w:val="%7"/>
      <w:lvlJc w:val="left"/>
      <w:pPr>
        <w:ind w:left="46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B8AE6366">
      <w:start w:val="1"/>
      <w:numFmt w:val="lowerLetter"/>
      <w:lvlText w:val="%8"/>
      <w:lvlJc w:val="left"/>
      <w:pPr>
        <w:ind w:left="54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B6F2D824">
      <w:start w:val="1"/>
      <w:numFmt w:val="lowerRoman"/>
      <w:lvlText w:val="%9"/>
      <w:lvlJc w:val="left"/>
      <w:pPr>
        <w:ind w:left="61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3" w15:restartNumberingAfterBreak="0">
    <w:nsid w:val="424D4BD2"/>
    <w:multiLevelType w:val="hybridMultilevel"/>
    <w:tmpl w:val="1BF62C84"/>
    <w:lvl w:ilvl="0" w:tplc="39641D78">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FE0E12D8">
      <w:start w:val="1"/>
      <w:numFmt w:val="decimal"/>
      <w:lvlText w:val="%2."/>
      <w:lvlJc w:val="left"/>
      <w:pPr>
        <w:ind w:left="73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28825E38">
      <w:start w:val="1"/>
      <w:numFmt w:val="lowerRoman"/>
      <w:lvlText w:val="%3"/>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FF1C65AA">
      <w:start w:val="1"/>
      <w:numFmt w:val="decimal"/>
      <w:lvlText w:val="%4"/>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9080E67C">
      <w:start w:val="1"/>
      <w:numFmt w:val="lowerLetter"/>
      <w:lvlText w:val="%5"/>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C256FE16">
      <w:start w:val="1"/>
      <w:numFmt w:val="lowerRoman"/>
      <w:lvlText w:val="%6"/>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21285E88">
      <w:start w:val="1"/>
      <w:numFmt w:val="decimal"/>
      <w:lvlText w:val="%7"/>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144AAD06">
      <w:start w:val="1"/>
      <w:numFmt w:val="lowerLetter"/>
      <w:lvlText w:val="%8"/>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5542299C">
      <w:start w:val="1"/>
      <w:numFmt w:val="lowerRoman"/>
      <w:lvlText w:val="%9"/>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4" w15:restartNumberingAfterBreak="0">
    <w:nsid w:val="42C94EBA"/>
    <w:multiLevelType w:val="hybridMultilevel"/>
    <w:tmpl w:val="F8B86396"/>
    <w:lvl w:ilvl="0" w:tplc="D40A2E50">
      <w:start w:val="1"/>
      <w:numFmt w:val="decimal"/>
      <w:lvlText w:val="(%1)"/>
      <w:lvlJc w:val="left"/>
      <w:pPr>
        <w:ind w:left="226"/>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1" w:tplc="006811EA">
      <w:start w:val="1"/>
      <w:numFmt w:val="lowerLetter"/>
      <w:lvlText w:val="%2"/>
      <w:lvlJc w:val="left"/>
      <w:pPr>
        <w:ind w:left="108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2" w:tplc="96BC2470">
      <w:start w:val="1"/>
      <w:numFmt w:val="lowerRoman"/>
      <w:lvlText w:val="%3"/>
      <w:lvlJc w:val="left"/>
      <w:pPr>
        <w:ind w:left="180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3" w:tplc="3B3CB804">
      <w:start w:val="1"/>
      <w:numFmt w:val="decimal"/>
      <w:lvlText w:val="%4"/>
      <w:lvlJc w:val="left"/>
      <w:pPr>
        <w:ind w:left="252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4" w:tplc="ED5C8F98">
      <w:start w:val="1"/>
      <w:numFmt w:val="lowerLetter"/>
      <w:lvlText w:val="%5"/>
      <w:lvlJc w:val="left"/>
      <w:pPr>
        <w:ind w:left="324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5" w:tplc="49C8CD2C">
      <w:start w:val="1"/>
      <w:numFmt w:val="lowerRoman"/>
      <w:lvlText w:val="%6"/>
      <w:lvlJc w:val="left"/>
      <w:pPr>
        <w:ind w:left="396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6" w:tplc="A0BE204E">
      <w:start w:val="1"/>
      <w:numFmt w:val="decimal"/>
      <w:lvlText w:val="%7"/>
      <w:lvlJc w:val="left"/>
      <w:pPr>
        <w:ind w:left="468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7" w:tplc="ADE6C2B4">
      <w:start w:val="1"/>
      <w:numFmt w:val="lowerLetter"/>
      <w:lvlText w:val="%8"/>
      <w:lvlJc w:val="left"/>
      <w:pPr>
        <w:ind w:left="540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8" w:tplc="0A22F558">
      <w:start w:val="1"/>
      <w:numFmt w:val="lowerRoman"/>
      <w:lvlText w:val="%9"/>
      <w:lvlJc w:val="left"/>
      <w:pPr>
        <w:ind w:left="6120"/>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abstractNum>
  <w:abstractNum w:abstractNumId="15" w15:restartNumberingAfterBreak="0">
    <w:nsid w:val="42D930A1"/>
    <w:multiLevelType w:val="hybridMultilevel"/>
    <w:tmpl w:val="8EEA4770"/>
    <w:lvl w:ilvl="0" w:tplc="FC366DF4">
      <w:start w:val="1"/>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8C32BC9A">
      <w:start w:val="1"/>
      <w:numFmt w:val="lowerLetter"/>
      <w:lvlText w:val="%2"/>
      <w:lvlJc w:val="left"/>
      <w:pPr>
        <w:ind w:left="10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F24281E4">
      <w:start w:val="1"/>
      <w:numFmt w:val="lowerRoman"/>
      <w:lvlText w:val="%3"/>
      <w:lvlJc w:val="left"/>
      <w:pPr>
        <w:ind w:left="18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9312A766">
      <w:start w:val="1"/>
      <w:numFmt w:val="decimal"/>
      <w:lvlText w:val="%4"/>
      <w:lvlJc w:val="left"/>
      <w:pPr>
        <w:ind w:left="25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630E8794">
      <w:start w:val="1"/>
      <w:numFmt w:val="lowerLetter"/>
      <w:lvlText w:val="%5"/>
      <w:lvlJc w:val="left"/>
      <w:pPr>
        <w:ind w:left="324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DF7AC474">
      <w:start w:val="1"/>
      <w:numFmt w:val="lowerRoman"/>
      <w:lvlText w:val="%6"/>
      <w:lvlJc w:val="left"/>
      <w:pPr>
        <w:ind w:left="396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2146ECCE">
      <w:start w:val="1"/>
      <w:numFmt w:val="decimal"/>
      <w:lvlText w:val="%7"/>
      <w:lvlJc w:val="left"/>
      <w:pPr>
        <w:ind w:left="468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45D8D012">
      <w:start w:val="1"/>
      <w:numFmt w:val="lowerLetter"/>
      <w:lvlText w:val="%8"/>
      <w:lvlJc w:val="left"/>
      <w:pPr>
        <w:ind w:left="540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F4620968">
      <w:start w:val="1"/>
      <w:numFmt w:val="lowerRoman"/>
      <w:lvlText w:val="%9"/>
      <w:lvlJc w:val="left"/>
      <w:pPr>
        <w:ind w:left="6122"/>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6" w15:restartNumberingAfterBreak="0">
    <w:nsid w:val="540E541F"/>
    <w:multiLevelType w:val="hybridMultilevel"/>
    <w:tmpl w:val="CA3AC46C"/>
    <w:lvl w:ilvl="0" w:tplc="4F5A99B8">
      <w:start w:val="1"/>
      <w:numFmt w:val="decimal"/>
      <w:lvlText w:val="(%1)"/>
      <w:lvlJc w:val="left"/>
      <w:pPr>
        <w:ind w:left="720" w:firstLine="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17" w15:restartNumberingAfterBreak="0">
    <w:nsid w:val="54921CF8"/>
    <w:multiLevelType w:val="hybridMultilevel"/>
    <w:tmpl w:val="3B440224"/>
    <w:lvl w:ilvl="0" w:tplc="B9BAAD10">
      <w:start w:val="1"/>
      <w:numFmt w:val="decimal"/>
      <w:lvlText w:val="(%1)"/>
      <w:lvlJc w:val="left"/>
      <w:pPr>
        <w:ind w:left="586"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C122B"/>
    <w:multiLevelType w:val="hybridMultilevel"/>
    <w:tmpl w:val="76F06694"/>
    <w:lvl w:ilvl="0" w:tplc="B9769666">
      <w:start w:val="1"/>
      <w:numFmt w:val="decimal"/>
      <w:lvlText w:val="%1."/>
      <w:lvlJc w:val="left"/>
      <w:pPr>
        <w:ind w:left="31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39F610C8">
      <w:start w:val="1"/>
      <w:numFmt w:val="lowerLetter"/>
      <w:lvlText w:val="%2"/>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16E48F6E">
      <w:start w:val="1"/>
      <w:numFmt w:val="lowerRoman"/>
      <w:lvlText w:val="%3"/>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122C6F70">
      <w:start w:val="1"/>
      <w:numFmt w:val="decimal"/>
      <w:lvlText w:val="%4"/>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A52AEE0A">
      <w:start w:val="1"/>
      <w:numFmt w:val="lowerLetter"/>
      <w:lvlText w:val="%5"/>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791A71A2">
      <w:start w:val="1"/>
      <w:numFmt w:val="lowerRoman"/>
      <w:lvlText w:val="%6"/>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BBA05CB8">
      <w:start w:val="1"/>
      <w:numFmt w:val="decimal"/>
      <w:lvlText w:val="%7"/>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930491A6">
      <w:start w:val="1"/>
      <w:numFmt w:val="lowerLetter"/>
      <w:lvlText w:val="%8"/>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34DE94D6">
      <w:start w:val="1"/>
      <w:numFmt w:val="lowerRoman"/>
      <w:lvlText w:val="%9"/>
      <w:lvlJc w:val="left"/>
      <w:pPr>
        <w:ind w:left="64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19" w15:restartNumberingAfterBreak="0">
    <w:nsid w:val="574C3A6E"/>
    <w:multiLevelType w:val="hybridMultilevel"/>
    <w:tmpl w:val="8B44384E"/>
    <w:lvl w:ilvl="0" w:tplc="9A122F2A">
      <w:start w:val="1"/>
      <w:numFmt w:val="decimal"/>
      <w:lvlText w:val="(%1)"/>
      <w:lvlJc w:val="left"/>
      <w:pPr>
        <w:ind w:left="660"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607CC"/>
    <w:multiLevelType w:val="hybridMultilevel"/>
    <w:tmpl w:val="ADCAC71E"/>
    <w:lvl w:ilvl="0" w:tplc="7ECE096E">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18969584">
      <w:start w:val="1"/>
      <w:numFmt w:val="decimal"/>
      <w:lvlText w:val="%2."/>
      <w:lvlJc w:val="left"/>
      <w:pPr>
        <w:ind w:left="39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4D925A6E">
      <w:start w:val="1"/>
      <w:numFmt w:val="lowerRoman"/>
      <w:lvlText w:val="%3"/>
      <w:lvlJc w:val="left"/>
      <w:pPr>
        <w:ind w:left="14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01AF146">
      <w:start w:val="1"/>
      <w:numFmt w:val="decimal"/>
      <w:lvlText w:val="%4"/>
      <w:lvlJc w:val="left"/>
      <w:pPr>
        <w:ind w:left="21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CD76CECE">
      <w:start w:val="1"/>
      <w:numFmt w:val="lowerLetter"/>
      <w:lvlText w:val="%5"/>
      <w:lvlJc w:val="left"/>
      <w:pPr>
        <w:ind w:left="290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52249E02">
      <w:start w:val="1"/>
      <w:numFmt w:val="lowerRoman"/>
      <w:lvlText w:val="%6"/>
      <w:lvlJc w:val="left"/>
      <w:pPr>
        <w:ind w:left="362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609A65C6">
      <w:start w:val="1"/>
      <w:numFmt w:val="decimal"/>
      <w:lvlText w:val="%7"/>
      <w:lvlJc w:val="left"/>
      <w:pPr>
        <w:ind w:left="434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B27CCEFC">
      <w:start w:val="1"/>
      <w:numFmt w:val="lowerLetter"/>
      <w:lvlText w:val="%8"/>
      <w:lvlJc w:val="left"/>
      <w:pPr>
        <w:ind w:left="50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119CCFF4">
      <w:start w:val="1"/>
      <w:numFmt w:val="lowerRoman"/>
      <w:lvlText w:val="%9"/>
      <w:lvlJc w:val="left"/>
      <w:pPr>
        <w:ind w:left="57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1" w15:restartNumberingAfterBreak="0">
    <w:nsid w:val="5AAC434A"/>
    <w:multiLevelType w:val="hybridMultilevel"/>
    <w:tmpl w:val="81AE8A68"/>
    <w:lvl w:ilvl="0" w:tplc="3DC2A0AE">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AAAE60F8">
      <w:start w:val="1"/>
      <w:numFmt w:val="decimal"/>
      <w:lvlText w:val="%2."/>
      <w:lvlJc w:val="left"/>
      <w:pPr>
        <w:ind w:left="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85DCCA6E">
      <w:start w:val="1"/>
      <w:numFmt w:val="lowerRoman"/>
      <w:lvlText w:val="%3"/>
      <w:lvlJc w:val="left"/>
      <w:pPr>
        <w:ind w:left="14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E2235C6">
      <w:start w:val="1"/>
      <w:numFmt w:val="decimal"/>
      <w:lvlText w:val="%4"/>
      <w:lvlJc w:val="left"/>
      <w:pPr>
        <w:ind w:left="21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34CE2542">
      <w:start w:val="1"/>
      <w:numFmt w:val="lowerLetter"/>
      <w:lvlText w:val="%5"/>
      <w:lvlJc w:val="left"/>
      <w:pPr>
        <w:ind w:left="290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CC64C708">
      <w:start w:val="1"/>
      <w:numFmt w:val="lowerRoman"/>
      <w:lvlText w:val="%6"/>
      <w:lvlJc w:val="left"/>
      <w:pPr>
        <w:ind w:left="362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10607048">
      <w:start w:val="1"/>
      <w:numFmt w:val="decimal"/>
      <w:lvlText w:val="%7"/>
      <w:lvlJc w:val="left"/>
      <w:pPr>
        <w:ind w:left="434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1A302072">
      <w:start w:val="1"/>
      <w:numFmt w:val="lowerLetter"/>
      <w:lvlText w:val="%8"/>
      <w:lvlJc w:val="left"/>
      <w:pPr>
        <w:ind w:left="50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08142406">
      <w:start w:val="1"/>
      <w:numFmt w:val="lowerRoman"/>
      <w:lvlText w:val="%9"/>
      <w:lvlJc w:val="left"/>
      <w:pPr>
        <w:ind w:left="57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2" w15:restartNumberingAfterBreak="0">
    <w:nsid w:val="667031C2"/>
    <w:multiLevelType w:val="hybridMultilevel"/>
    <w:tmpl w:val="1DF4A48C"/>
    <w:lvl w:ilvl="0" w:tplc="379E200C">
      <w:start w:val="1"/>
      <w:numFmt w:val="decimal"/>
      <w:lvlText w:val="(%1)"/>
      <w:lvlJc w:val="left"/>
      <w:pPr>
        <w:ind w:left="506"/>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CD1E6B90">
      <w:start w:val="1"/>
      <w:numFmt w:val="lowerLetter"/>
      <w:lvlText w:val="(%2)"/>
      <w:lvlJc w:val="left"/>
      <w:pPr>
        <w:ind w:left="683"/>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030E9FF8">
      <w:start w:val="1"/>
      <w:numFmt w:val="chicago"/>
      <w:lvlText w:val="(%3)"/>
      <w:lvlJc w:val="left"/>
      <w:pPr>
        <w:ind w:left="967"/>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65C4654A">
      <w:start w:val="1"/>
      <w:numFmt w:val="decimal"/>
      <w:lvlText w:val="%4"/>
      <w:lvlJc w:val="left"/>
      <w:pPr>
        <w:ind w:left="177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54A239D0">
      <w:start w:val="1"/>
      <w:numFmt w:val="lowerLetter"/>
      <w:lvlText w:val="%5"/>
      <w:lvlJc w:val="left"/>
      <w:pPr>
        <w:ind w:left="249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558C3A92">
      <w:start w:val="1"/>
      <w:numFmt w:val="lowerRoman"/>
      <w:lvlText w:val="%6"/>
      <w:lvlJc w:val="left"/>
      <w:pPr>
        <w:ind w:left="321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48D2270E">
      <w:start w:val="1"/>
      <w:numFmt w:val="decimal"/>
      <w:lvlText w:val="%7"/>
      <w:lvlJc w:val="left"/>
      <w:pPr>
        <w:ind w:left="393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BE40111E">
      <w:start w:val="1"/>
      <w:numFmt w:val="lowerLetter"/>
      <w:lvlText w:val="%8"/>
      <w:lvlJc w:val="left"/>
      <w:pPr>
        <w:ind w:left="465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E9D640A8">
      <w:start w:val="1"/>
      <w:numFmt w:val="lowerRoman"/>
      <w:lvlText w:val="%9"/>
      <w:lvlJc w:val="left"/>
      <w:pPr>
        <w:ind w:left="537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3" w15:restartNumberingAfterBreak="0">
    <w:nsid w:val="67A447E4"/>
    <w:multiLevelType w:val="hybridMultilevel"/>
    <w:tmpl w:val="9440F6F8"/>
    <w:lvl w:ilvl="0" w:tplc="43B84D0E">
      <w:start w:val="1"/>
      <w:numFmt w:val="lowerLetter"/>
      <w:lvlText w:val="(%1)"/>
      <w:lvlJc w:val="left"/>
      <w:pPr>
        <w:ind w:left="295"/>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A7224C4E">
      <w:start w:val="1"/>
      <w:numFmt w:val="lowerLetter"/>
      <w:lvlText w:val="%2"/>
      <w:lvlJc w:val="left"/>
      <w:pPr>
        <w:ind w:left="10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C3DEAE9E">
      <w:start w:val="1"/>
      <w:numFmt w:val="lowerRoman"/>
      <w:lvlText w:val="%3"/>
      <w:lvlJc w:val="left"/>
      <w:pPr>
        <w:ind w:left="18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74A2D34E">
      <w:start w:val="1"/>
      <w:numFmt w:val="decimal"/>
      <w:lvlText w:val="%4"/>
      <w:lvlJc w:val="left"/>
      <w:pPr>
        <w:ind w:left="25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F682A5A4">
      <w:start w:val="1"/>
      <w:numFmt w:val="lowerLetter"/>
      <w:lvlText w:val="%5"/>
      <w:lvlJc w:val="left"/>
      <w:pPr>
        <w:ind w:left="32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F006D38A">
      <w:start w:val="1"/>
      <w:numFmt w:val="lowerRoman"/>
      <w:lvlText w:val="%6"/>
      <w:lvlJc w:val="left"/>
      <w:pPr>
        <w:ind w:left="39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FC503522">
      <w:start w:val="1"/>
      <w:numFmt w:val="decimal"/>
      <w:lvlText w:val="%7"/>
      <w:lvlJc w:val="left"/>
      <w:pPr>
        <w:ind w:left="46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AE5A5CF2">
      <w:start w:val="1"/>
      <w:numFmt w:val="lowerLetter"/>
      <w:lvlText w:val="%8"/>
      <w:lvlJc w:val="left"/>
      <w:pPr>
        <w:ind w:left="54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1AD6EDCA">
      <w:start w:val="1"/>
      <w:numFmt w:val="lowerRoman"/>
      <w:lvlText w:val="%9"/>
      <w:lvlJc w:val="left"/>
      <w:pPr>
        <w:ind w:left="61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4" w15:restartNumberingAfterBreak="0">
    <w:nsid w:val="69E01147"/>
    <w:multiLevelType w:val="hybridMultilevel"/>
    <w:tmpl w:val="E64CA9D2"/>
    <w:lvl w:ilvl="0" w:tplc="52A86D78">
      <w:start w:val="5"/>
      <w:numFmt w:val="decimal"/>
      <w:lvlText w:val="(%1)"/>
      <w:lvlJc w:val="left"/>
      <w:pPr>
        <w:ind w:left="3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F54E4418">
      <w:start w:val="1"/>
      <w:numFmt w:val="decimal"/>
      <w:lvlText w:val="%2."/>
      <w:lvlJc w:val="left"/>
      <w:pPr>
        <w:ind w:left="31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DEE0C2D2">
      <w:start w:val="1"/>
      <w:numFmt w:val="lowerRoman"/>
      <w:lvlText w:val="%3"/>
      <w:lvlJc w:val="left"/>
      <w:pPr>
        <w:ind w:left="13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8B5CDD96">
      <w:start w:val="1"/>
      <w:numFmt w:val="decimal"/>
      <w:lvlText w:val="%4"/>
      <w:lvlJc w:val="left"/>
      <w:pPr>
        <w:ind w:left="21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4B58F0D8">
      <w:start w:val="1"/>
      <w:numFmt w:val="lowerLetter"/>
      <w:lvlText w:val="%5"/>
      <w:lvlJc w:val="left"/>
      <w:pPr>
        <w:ind w:left="28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2BA497E8">
      <w:start w:val="1"/>
      <w:numFmt w:val="lowerRoman"/>
      <w:lvlText w:val="%6"/>
      <w:lvlJc w:val="left"/>
      <w:pPr>
        <w:ind w:left="35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18109E6A">
      <w:start w:val="1"/>
      <w:numFmt w:val="decimal"/>
      <w:lvlText w:val="%7"/>
      <w:lvlJc w:val="left"/>
      <w:pPr>
        <w:ind w:left="42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B3AEC956">
      <w:start w:val="1"/>
      <w:numFmt w:val="lowerLetter"/>
      <w:lvlText w:val="%8"/>
      <w:lvlJc w:val="left"/>
      <w:pPr>
        <w:ind w:left="49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712076D6">
      <w:start w:val="1"/>
      <w:numFmt w:val="lowerRoman"/>
      <w:lvlText w:val="%9"/>
      <w:lvlJc w:val="left"/>
      <w:pPr>
        <w:ind w:left="57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5" w15:restartNumberingAfterBreak="0">
    <w:nsid w:val="6A10424B"/>
    <w:multiLevelType w:val="hybridMultilevel"/>
    <w:tmpl w:val="EE782D1A"/>
    <w:lvl w:ilvl="0" w:tplc="57E2087E">
      <w:start w:val="5"/>
      <w:numFmt w:val="decimal"/>
      <w:lvlText w:val="(%1)"/>
      <w:lvlJc w:val="left"/>
      <w:pPr>
        <w:ind w:left="720"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F737A"/>
    <w:multiLevelType w:val="hybridMultilevel"/>
    <w:tmpl w:val="CE92550A"/>
    <w:lvl w:ilvl="0" w:tplc="57E2087E">
      <w:start w:val="5"/>
      <w:numFmt w:val="decimal"/>
      <w:lvlText w:val="(%1)"/>
      <w:lvlJc w:val="left"/>
      <w:pPr>
        <w:ind w:left="720" w:hanging="360"/>
      </w:pPr>
      <w:rPr>
        <w:rFonts w:ascii="Calibri" w:eastAsia="Calibri" w:hAnsi="Calibri" w:cs="Calibri" w:hint="default"/>
        <w:b w:val="0"/>
        <w:i w:val="0"/>
        <w:strike w:val="0"/>
        <w:dstrike w:val="0"/>
        <w:color w:val="050004"/>
        <w:sz w:val="19"/>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22BEA"/>
    <w:multiLevelType w:val="hybridMultilevel"/>
    <w:tmpl w:val="EB282696"/>
    <w:lvl w:ilvl="0" w:tplc="994A3B6E">
      <w:start w:val="12"/>
      <w:numFmt w:val="decimal"/>
      <w:lvlText w:val="(%1)"/>
      <w:lvlJc w:val="left"/>
      <w:pPr>
        <w:ind w:left="53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642A1358">
      <w:start w:val="1"/>
      <w:numFmt w:val="lowerLetter"/>
      <w:lvlText w:val="%2"/>
      <w:lvlJc w:val="left"/>
      <w:pPr>
        <w:ind w:left="10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6B58A5BA">
      <w:start w:val="1"/>
      <w:numFmt w:val="lowerRoman"/>
      <w:lvlText w:val="%3"/>
      <w:lvlJc w:val="left"/>
      <w:pPr>
        <w:ind w:left="18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3CE206E4">
      <w:start w:val="1"/>
      <w:numFmt w:val="decimal"/>
      <w:lvlText w:val="%4"/>
      <w:lvlJc w:val="left"/>
      <w:pPr>
        <w:ind w:left="25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A6CA0890">
      <w:start w:val="1"/>
      <w:numFmt w:val="lowerLetter"/>
      <w:lvlText w:val="%5"/>
      <w:lvlJc w:val="left"/>
      <w:pPr>
        <w:ind w:left="324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FF702D54">
      <w:start w:val="1"/>
      <w:numFmt w:val="lowerRoman"/>
      <w:lvlText w:val="%6"/>
      <w:lvlJc w:val="left"/>
      <w:pPr>
        <w:ind w:left="39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56684E00">
      <w:start w:val="1"/>
      <w:numFmt w:val="decimal"/>
      <w:lvlText w:val="%7"/>
      <w:lvlJc w:val="left"/>
      <w:pPr>
        <w:ind w:left="468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C4D83C46">
      <w:start w:val="1"/>
      <w:numFmt w:val="lowerLetter"/>
      <w:lvlText w:val="%8"/>
      <w:lvlJc w:val="left"/>
      <w:pPr>
        <w:ind w:left="540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9AD8CA4A">
      <w:start w:val="1"/>
      <w:numFmt w:val="lowerRoman"/>
      <w:lvlText w:val="%9"/>
      <w:lvlJc w:val="left"/>
      <w:pPr>
        <w:ind w:left="612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8" w15:restartNumberingAfterBreak="0">
    <w:nsid w:val="79FF7DFC"/>
    <w:multiLevelType w:val="hybridMultilevel"/>
    <w:tmpl w:val="E18AFD02"/>
    <w:lvl w:ilvl="0" w:tplc="BCFCBA4A">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202E0A4C">
      <w:start w:val="1"/>
      <w:numFmt w:val="lowerLetter"/>
      <w:lvlText w:val="%2"/>
      <w:lvlJc w:val="left"/>
      <w:pPr>
        <w:ind w:left="6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89DEA5A6">
      <w:start w:val="1"/>
      <w:numFmt w:val="lowerLetter"/>
      <w:lvlText w:val="(%3)"/>
      <w:lvlJc w:val="left"/>
      <w:pPr>
        <w:ind w:left="993"/>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47BA07B8">
      <w:start w:val="1"/>
      <w:numFmt w:val="decimal"/>
      <w:lvlText w:val="%4"/>
      <w:lvlJc w:val="left"/>
      <w:pPr>
        <w:ind w:left="177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8CB6A9A0">
      <w:start w:val="1"/>
      <w:numFmt w:val="lowerLetter"/>
      <w:lvlText w:val="%5"/>
      <w:lvlJc w:val="left"/>
      <w:pPr>
        <w:ind w:left="249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0E043424">
      <w:start w:val="1"/>
      <w:numFmt w:val="lowerRoman"/>
      <w:lvlText w:val="%6"/>
      <w:lvlJc w:val="left"/>
      <w:pPr>
        <w:ind w:left="321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C0E0DBB6">
      <w:start w:val="1"/>
      <w:numFmt w:val="decimal"/>
      <w:lvlText w:val="%7"/>
      <w:lvlJc w:val="left"/>
      <w:pPr>
        <w:ind w:left="393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67246EC6">
      <w:start w:val="1"/>
      <w:numFmt w:val="lowerLetter"/>
      <w:lvlText w:val="%8"/>
      <w:lvlJc w:val="left"/>
      <w:pPr>
        <w:ind w:left="465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3DA6753A">
      <w:start w:val="1"/>
      <w:numFmt w:val="lowerRoman"/>
      <w:lvlText w:val="%9"/>
      <w:lvlJc w:val="left"/>
      <w:pPr>
        <w:ind w:left="5378"/>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29" w15:restartNumberingAfterBreak="0">
    <w:nsid w:val="7C936E5E"/>
    <w:multiLevelType w:val="hybridMultilevel"/>
    <w:tmpl w:val="94C4A974"/>
    <w:lvl w:ilvl="0" w:tplc="4B846C50">
      <w:start w:val="1"/>
      <w:numFmt w:val="decimal"/>
      <w:lvlText w:val="%1"/>
      <w:lvlJc w:val="left"/>
      <w:pPr>
        <w:ind w:left="360"/>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C980DF5A">
      <w:start w:val="1"/>
      <w:numFmt w:val="decimal"/>
      <w:lvlText w:val="%2."/>
      <w:lvlJc w:val="left"/>
      <w:pPr>
        <w:ind w:left="39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21980C76">
      <w:start w:val="1"/>
      <w:numFmt w:val="lowerRoman"/>
      <w:lvlText w:val="%3"/>
      <w:lvlJc w:val="left"/>
      <w:pPr>
        <w:ind w:left="14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7E0E8688">
      <w:start w:val="1"/>
      <w:numFmt w:val="decimal"/>
      <w:lvlText w:val="%4"/>
      <w:lvlJc w:val="left"/>
      <w:pPr>
        <w:ind w:left="21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9C40ACDC">
      <w:start w:val="1"/>
      <w:numFmt w:val="lowerLetter"/>
      <w:lvlText w:val="%5"/>
      <w:lvlJc w:val="left"/>
      <w:pPr>
        <w:ind w:left="290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FEA493CA">
      <w:start w:val="1"/>
      <w:numFmt w:val="lowerRoman"/>
      <w:lvlText w:val="%6"/>
      <w:lvlJc w:val="left"/>
      <w:pPr>
        <w:ind w:left="362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56600AC8">
      <w:start w:val="1"/>
      <w:numFmt w:val="decimal"/>
      <w:lvlText w:val="%7"/>
      <w:lvlJc w:val="left"/>
      <w:pPr>
        <w:ind w:left="434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0CD2357C">
      <w:start w:val="1"/>
      <w:numFmt w:val="lowerLetter"/>
      <w:lvlText w:val="%8"/>
      <w:lvlJc w:val="left"/>
      <w:pPr>
        <w:ind w:left="50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41304DC4">
      <w:start w:val="1"/>
      <w:numFmt w:val="lowerRoman"/>
      <w:lvlText w:val="%9"/>
      <w:lvlJc w:val="left"/>
      <w:pPr>
        <w:ind w:left="57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30" w15:restartNumberingAfterBreak="0">
    <w:nsid w:val="7DC379F1"/>
    <w:multiLevelType w:val="hybridMultilevel"/>
    <w:tmpl w:val="C302BF46"/>
    <w:lvl w:ilvl="0" w:tplc="8C0058C4">
      <w:start w:val="1"/>
      <w:numFmt w:val="decimal"/>
      <w:lvlText w:val="(%1)"/>
      <w:lvlJc w:val="left"/>
      <w:pPr>
        <w:ind w:left="404"/>
      </w:pPr>
      <w:rPr>
        <w:rFonts w:ascii="Calibri" w:eastAsia="Calibri" w:hAnsi="Calibri" w:cs="Calibri"/>
        <w:b w:val="0"/>
        <w:i w:val="0"/>
        <w:strike w:val="0"/>
        <w:dstrike w:val="0"/>
        <w:color w:val="050004"/>
        <w:sz w:val="17"/>
        <w:u w:val="none" w:color="000000"/>
        <w:bdr w:val="none" w:sz="0" w:space="0" w:color="auto"/>
        <w:shd w:val="clear" w:color="auto" w:fill="auto"/>
        <w:vertAlign w:val="baseline"/>
      </w:rPr>
    </w:lvl>
    <w:lvl w:ilvl="1" w:tplc="BA000016">
      <w:start w:val="1"/>
      <w:numFmt w:val="lowerLetter"/>
      <w:lvlText w:val="(%2)"/>
      <w:lvlJc w:val="left"/>
      <w:pPr>
        <w:ind w:left="683"/>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99D04ACE">
      <w:start w:val="1"/>
      <w:numFmt w:val="lowerRoman"/>
      <w:lvlText w:val="%3"/>
      <w:lvlJc w:val="left"/>
      <w:pPr>
        <w:ind w:left="14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2E6C50EA">
      <w:start w:val="1"/>
      <w:numFmt w:val="decimal"/>
      <w:lvlText w:val="%4"/>
      <w:lvlJc w:val="left"/>
      <w:pPr>
        <w:ind w:left="21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7E866530">
      <w:start w:val="1"/>
      <w:numFmt w:val="lowerLetter"/>
      <w:lvlText w:val="%5"/>
      <w:lvlJc w:val="left"/>
      <w:pPr>
        <w:ind w:left="290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60DA2788">
      <w:start w:val="1"/>
      <w:numFmt w:val="lowerRoman"/>
      <w:lvlText w:val="%6"/>
      <w:lvlJc w:val="left"/>
      <w:pPr>
        <w:ind w:left="362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18D65018">
      <w:start w:val="1"/>
      <w:numFmt w:val="decimal"/>
      <w:lvlText w:val="%7"/>
      <w:lvlJc w:val="left"/>
      <w:pPr>
        <w:ind w:left="434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267E3878">
      <w:start w:val="1"/>
      <w:numFmt w:val="lowerLetter"/>
      <w:lvlText w:val="%8"/>
      <w:lvlJc w:val="left"/>
      <w:pPr>
        <w:ind w:left="506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B7A02684">
      <w:start w:val="1"/>
      <w:numFmt w:val="lowerRoman"/>
      <w:lvlText w:val="%9"/>
      <w:lvlJc w:val="left"/>
      <w:pPr>
        <w:ind w:left="5789"/>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abstractNum w:abstractNumId="31" w15:restartNumberingAfterBreak="0">
    <w:nsid w:val="7E3927E6"/>
    <w:multiLevelType w:val="hybridMultilevel"/>
    <w:tmpl w:val="9AEE13CE"/>
    <w:lvl w:ilvl="0" w:tplc="03EE32B8">
      <w:start w:val="1"/>
      <w:numFmt w:val="decimal"/>
      <w:lvlText w:val="(%1)"/>
      <w:lvlJc w:val="left"/>
      <w:pPr>
        <w:ind w:left="40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1" w:tplc="334C5E5C">
      <w:start w:val="1"/>
      <w:numFmt w:val="lowerLetter"/>
      <w:lvlText w:val="%2"/>
      <w:lvlJc w:val="left"/>
      <w:pPr>
        <w:ind w:left="118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2" w:tplc="88ACA236">
      <w:start w:val="1"/>
      <w:numFmt w:val="lowerRoman"/>
      <w:lvlText w:val="%3"/>
      <w:lvlJc w:val="left"/>
      <w:pPr>
        <w:ind w:left="190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3" w:tplc="9A66DB2C">
      <w:start w:val="1"/>
      <w:numFmt w:val="decimal"/>
      <w:lvlText w:val="%4"/>
      <w:lvlJc w:val="left"/>
      <w:pPr>
        <w:ind w:left="262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4" w:tplc="A75272BA">
      <w:start w:val="1"/>
      <w:numFmt w:val="lowerLetter"/>
      <w:lvlText w:val="%5"/>
      <w:lvlJc w:val="left"/>
      <w:pPr>
        <w:ind w:left="334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5" w:tplc="C9A6621E">
      <w:start w:val="1"/>
      <w:numFmt w:val="lowerRoman"/>
      <w:lvlText w:val="%6"/>
      <w:lvlJc w:val="left"/>
      <w:pPr>
        <w:ind w:left="406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6" w:tplc="8482D926">
      <w:start w:val="1"/>
      <w:numFmt w:val="decimal"/>
      <w:lvlText w:val="%7"/>
      <w:lvlJc w:val="left"/>
      <w:pPr>
        <w:ind w:left="478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7" w:tplc="081A21CC">
      <w:start w:val="1"/>
      <w:numFmt w:val="lowerLetter"/>
      <w:lvlText w:val="%8"/>
      <w:lvlJc w:val="left"/>
      <w:pPr>
        <w:ind w:left="550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lvl w:ilvl="8" w:tplc="06A6716E">
      <w:start w:val="1"/>
      <w:numFmt w:val="lowerRoman"/>
      <w:lvlText w:val="%9"/>
      <w:lvlJc w:val="left"/>
      <w:pPr>
        <w:ind w:left="6224"/>
      </w:pPr>
      <w:rPr>
        <w:rFonts w:ascii="Calibri" w:eastAsia="Calibri" w:hAnsi="Calibri" w:cs="Calibri"/>
        <w:b w:val="0"/>
        <w:i w:val="0"/>
        <w:strike w:val="0"/>
        <w:dstrike w:val="0"/>
        <w:color w:val="050004"/>
        <w:sz w:val="19"/>
        <w:u w:val="none" w:color="000000"/>
        <w:bdr w:val="none" w:sz="0" w:space="0" w:color="auto"/>
        <w:shd w:val="clear" w:color="auto" w:fill="auto"/>
        <w:vertAlign w:val="baseline"/>
      </w:rPr>
    </w:lvl>
  </w:abstractNum>
  <w:num w:numId="1">
    <w:abstractNumId w:val="9"/>
  </w:num>
  <w:num w:numId="2">
    <w:abstractNumId w:val="10"/>
  </w:num>
  <w:num w:numId="3">
    <w:abstractNumId w:val="12"/>
  </w:num>
  <w:num w:numId="4">
    <w:abstractNumId w:val="14"/>
  </w:num>
  <w:num w:numId="5">
    <w:abstractNumId w:val="27"/>
  </w:num>
  <w:num w:numId="6">
    <w:abstractNumId w:val="31"/>
  </w:num>
  <w:num w:numId="7">
    <w:abstractNumId w:val="30"/>
  </w:num>
  <w:num w:numId="8">
    <w:abstractNumId w:val="29"/>
  </w:num>
  <w:num w:numId="9">
    <w:abstractNumId w:val="20"/>
  </w:num>
  <w:num w:numId="10">
    <w:abstractNumId w:val="11"/>
  </w:num>
  <w:num w:numId="11">
    <w:abstractNumId w:val="8"/>
  </w:num>
  <w:num w:numId="12">
    <w:abstractNumId w:val="5"/>
  </w:num>
  <w:num w:numId="13">
    <w:abstractNumId w:val="18"/>
  </w:num>
  <w:num w:numId="14">
    <w:abstractNumId w:val="7"/>
  </w:num>
  <w:num w:numId="15">
    <w:abstractNumId w:val="24"/>
  </w:num>
  <w:num w:numId="16">
    <w:abstractNumId w:val="15"/>
  </w:num>
  <w:num w:numId="17">
    <w:abstractNumId w:val="3"/>
  </w:num>
  <w:num w:numId="18">
    <w:abstractNumId w:val="4"/>
  </w:num>
  <w:num w:numId="19">
    <w:abstractNumId w:val="6"/>
  </w:num>
  <w:num w:numId="20">
    <w:abstractNumId w:val="22"/>
  </w:num>
  <w:num w:numId="21">
    <w:abstractNumId w:val="28"/>
  </w:num>
  <w:num w:numId="22">
    <w:abstractNumId w:val="21"/>
  </w:num>
  <w:num w:numId="23">
    <w:abstractNumId w:val="13"/>
  </w:num>
  <w:num w:numId="24">
    <w:abstractNumId w:val="23"/>
  </w:num>
  <w:num w:numId="25">
    <w:abstractNumId w:val="1"/>
  </w:num>
  <w:num w:numId="26">
    <w:abstractNumId w:val="16"/>
  </w:num>
  <w:num w:numId="27">
    <w:abstractNumId w:val="25"/>
  </w:num>
  <w:num w:numId="28">
    <w:abstractNumId w:val="17"/>
  </w:num>
  <w:num w:numId="29">
    <w:abstractNumId w:val="26"/>
  </w:num>
  <w:num w:numId="30">
    <w:abstractNumId w:val="2"/>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8B"/>
    <w:rsid w:val="00077E0F"/>
    <w:rsid w:val="000B7156"/>
    <w:rsid w:val="00180D25"/>
    <w:rsid w:val="00256D28"/>
    <w:rsid w:val="00377356"/>
    <w:rsid w:val="005F14B3"/>
    <w:rsid w:val="00864862"/>
    <w:rsid w:val="0091254A"/>
    <w:rsid w:val="00932FDB"/>
    <w:rsid w:val="00A22330"/>
    <w:rsid w:val="00A64966"/>
    <w:rsid w:val="00CA519D"/>
    <w:rsid w:val="00ED7A76"/>
    <w:rsid w:val="00F46B1E"/>
    <w:rsid w:val="00FB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6EE44"/>
  <w15:docId w15:val="{CDA1BAAA-0122-4E13-B188-B0B3F36E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4A"/>
    <w:rPr>
      <w:sz w:val="24"/>
      <w:szCs w:val="24"/>
    </w:rPr>
  </w:style>
  <w:style w:type="paragraph" w:styleId="Heading1">
    <w:name w:val="heading 1"/>
    <w:basedOn w:val="Normal"/>
    <w:next w:val="Normal"/>
    <w:link w:val="Heading1Char"/>
    <w:uiPriority w:val="9"/>
    <w:qFormat/>
    <w:rsid w:val="0091254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1254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1254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1254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91254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1254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1254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1254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125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4A"/>
    <w:rPr>
      <w:rFonts w:asciiTheme="majorHAnsi" w:eastAsiaTheme="majorEastAsia" w:hAnsiTheme="majorHAnsi" w:cstheme="majorBidi"/>
      <w:b/>
      <w:bCs/>
      <w:kern w:val="32"/>
      <w:sz w:val="32"/>
      <w:szCs w:val="32"/>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932FDB"/>
    <w:pPr>
      <w:tabs>
        <w:tab w:val="center" w:pos="4680"/>
        <w:tab w:val="right" w:pos="9360"/>
      </w:tabs>
    </w:pPr>
  </w:style>
  <w:style w:type="character" w:customStyle="1" w:styleId="FooterChar">
    <w:name w:val="Footer Char"/>
    <w:basedOn w:val="DefaultParagraphFont"/>
    <w:link w:val="Footer"/>
    <w:uiPriority w:val="99"/>
    <w:rsid w:val="00932FDB"/>
    <w:rPr>
      <w:rFonts w:ascii="Calibri" w:eastAsia="Calibri" w:hAnsi="Calibri" w:cs="Calibri"/>
      <w:color w:val="050004"/>
      <w:sz w:val="19"/>
    </w:rPr>
  </w:style>
  <w:style w:type="paragraph" w:styleId="Header">
    <w:name w:val="header"/>
    <w:basedOn w:val="Normal"/>
    <w:link w:val="HeaderChar"/>
    <w:uiPriority w:val="99"/>
    <w:unhideWhenUsed/>
    <w:rsid w:val="00932FDB"/>
    <w:pPr>
      <w:tabs>
        <w:tab w:val="center" w:pos="4680"/>
        <w:tab w:val="right" w:pos="9360"/>
      </w:tabs>
    </w:pPr>
  </w:style>
  <w:style w:type="character" w:customStyle="1" w:styleId="HeaderChar">
    <w:name w:val="Header Char"/>
    <w:basedOn w:val="DefaultParagraphFont"/>
    <w:link w:val="Header"/>
    <w:uiPriority w:val="99"/>
    <w:rsid w:val="00932FDB"/>
    <w:rPr>
      <w:rFonts w:ascii="Calibri" w:eastAsia="Calibri" w:hAnsi="Calibri" w:cs="Calibri"/>
      <w:color w:val="050004"/>
      <w:sz w:val="19"/>
    </w:rPr>
  </w:style>
  <w:style w:type="character" w:customStyle="1" w:styleId="Heading2Char">
    <w:name w:val="Heading 2 Char"/>
    <w:basedOn w:val="DefaultParagraphFont"/>
    <w:link w:val="Heading2"/>
    <w:uiPriority w:val="9"/>
    <w:rsid w:val="0091254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1254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91254A"/>
    <w:rPr>
      <w:rFonts w:cstheme="majorBidi"/>
      <w:b/>
      <w:bCs/>
      <w:sz w:val="28"/>
      <w:szCs w:val="28"/>
    </w:rPr>
  </w:style>
  <w:style w:type="character" w:customStyle="1" w:styleId="Heading5Char">
    <w:name w:val="Heading 5 Char"/>
    <w:basedOn w:val="DefaultParagraphFont"/>
    <w:link w:val="Heading5"/>
    <w:uiPriority w:val="9"/>
    <w:rsid w:val="0091254A"/>
    <w:rPr>
      <w:rFonts w:cstheme="majorBidi"/>
      <w:b/>
      <w:bCs/>
      <w:i/>
      <w:iCs/>
      <w:sz w:val="26"/>
      <w:szCs w:val="26"/>
    </w:rPr>
  </w:style>
  <w:style w:type="character" w:customStyle="1" w:styleId="Heading6Char">
    <w:name w:val="Heading 6 Char"/>
    <w:basedOn w:val="DefaultParagraphFont"/>
    <w:link w:val="Heading6"/>
    <w:uiPriority w:val="9"/>
    <w:semiHidden/>
    <w:rsid w:val="0091254A"/>
    <w:rPr>
      <w:rFonts w:cstheme="majorBidi"/>
      <w:b/>
      <w:bCs/>
    </w:rPr>
  </w:style>
  <w:style w:type="character" w:customStyle="1" w:styleId="Heading7Char">
    <w:name w:val="Heading 7 Char"/>
    <w:basedOn w:val="DefaultParagraphFont"/>
    <w:link w:val="Heading7"/>
    <w:uiPriority w:val="9"/>
    <w:semiHidden/>
    <w:rsid w:val="0091254A"/>
    <w:rPr>
      <w:rFonts w:cstheme="majorBidi"/>
      <w:sz w:val="24"/>
      <w:szCs w:val="24"/>
    </w:rPr>
  </w:style>
  <w:style w:type="character" w:customStyle="1" w:styleId="Heading8Char">
    <w:name w:val="Heading 8 Char"/>
    <w:basedOn w:val="DefaultParagraphFont"/>
    <w:link w:val="Heading8"/>
    <w:uiPriority w:val="9"/>
    <w:semiHidden/>
    <w:rsid w:val="0091254A"/>
    <w:rPr>
      <w:rFonts w:cstheme="majorBidi"/>
      <w:i/>
      <w:iCs/>
      <w:sz w:val="24"/>
      <w:szCs w:val="24"/>
    </w:rPr>
  </w:style>
  <w:style w:type="character" w:customStyle="1" w:styleId="Heading9Char">
    <w:name w:val="Heading 9 Char"/>
    <w:basedOn w:val="DefaultParagraphFont"/>
    <w:link w:val="Heading9"/>
    <w:uiPriority w:val="9"/>
    <w:semiHidden/>
    <w:rsid w:val="0091254A"/>
    <w:rPr>
      <w:rFonts w:asciiTheme="majorHAnsi" w:eastAsiaTheme="majorEastAsia" w:hAnsiTheme="majorHAnsi"/>
    </w:rPr>
  </w:style>
  <w:style w:type="paragraph" w:styleId="Caption">
    <w:name w:val="caption"/>
    <w:basedOn w:val="Normal"/>
    <w:next w:val="Normal"/>
    <w:uiPriority w:val="35"/>
    <w:semiHidden/>
    <w:unhideWhenUsed/>
    <w:rsid w:val="0091254A"/>
    <w:rPr>
      <w:b/>
      <w:bCs/>
      <w:color w:val="404040" w:themeColor="text1" w:themeTint="BF"/>
      <w:sz w:val="16"/>
      <w:szCs w:val="16"/>
    </w:rPr>
  </w:style>
  <w:style w:type="paragraph" w:styleId="Title">
    <w:name w:val="Title"/>
    <w:basedOn w:val="Normal"/>
    <w:next w:val="Normal"/>
    <w:link w:val="TitleChar"/>
    <w:uiPriority w:val="10"/>
    <w:qFormat/>
    <w:rsid w:val="0091254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1254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125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1254A"/>
    <w:rPr>
      <w:rFonts w:asciiTheme="majorHAnsi" w:eastAsiaTheme="majorEastAsia" w:hAnsiTheme="majorHAnsi"/>
      <w:sz w:val="24"/>
      <w:szCs w:val="24"/>
    </w:rPr>
  </w:style>
  <w:style w:type="character" w:styleId="Strong">
    <w:name w:val="Strong"/>
    <w:basedOn w:val="DefaultParagraphFont"/>
    <w:uiPriority w:val="22"/>
    <w:qFormat/>
    <w:rsid w:val="0091254A"/>
    <w:rPr>
      <w:b/>
      <w:bCs/>
    </w:rPr>
  </w:style>
  <w:style w:type="character" w:styleId="Emphasis">
    <w:name w:val="Emphasis"/>
    <w:basedOn w:val="DefaultParagraphFont"/>
    <w:uiPriority w:val="20"/>
    <w:qFormat/>
    <w:rsid w:val="0091254A"/>
    <w:rPr>
      <w:rFonts w:asciiTheme="minorHAnsi" w:hAnsiTheme="minorHAnsi"/>
      <w:b/>
      <w:i/>
      <w:iCs/>
    </w:rPr>
  </w:style>
  <w:style w:type="paragraph" w:styleId="NoSpacing">
    <w:name w:val="No Spacing"/>
    <w:basedOn w:val="Normal"/>
    <w:uiPriority w:val="1"/>
    <w:qFormat/>
    <w:rsid w:val="0091254A"/>
    <w:rPr>
      <w:szCs w:val="32"/>
    </w:rPr>
  </w:style>
  <w:style w:type="paragraph" w:styleId="Quote">
    <w:name w:val="Quote"/>
    <w:basedOn w:val="Normal"/>
    <w:next w:val="Normal"/>
    <w:link w:val="QuoteChar"/>
    <w:uiPriority w:val="29"/>
    <w:qFormat/>
    <w:rsid w:val="0091254A"/>
    <w:rPr>
      <w:i/>
    </w:rPr>
  </w:style>
  <w:style w:type="character" w:customStyle="1" w:styleId="QuoteChar">
    <w:name w:val="Quote Char"/>
    <w:basedOn w:val="DefaultParagraphFont"/>
    <w:link w:val="Quote"/>
    <w:uiPriority w:val="29"/>
    <w:rsid w:val="0091254A"/>
    <w:rPr>
      <w:i/>
      <w:sz w:val="24"/>
      <w:szCs w:val="24"/>
    </w:rPr>
  </w:style>
  <w:style w:type="paragraph" w:styleId="IntenseQuote">
    <w:name w:val="Intense Quote"/>
    <w:basedOn w:val="Normal"/>
    <w:next w:val="Normal"/>
    <w:link w:val="IntenseQuoteChar"/>
    <w:uiPriority w:val="30"/>
    <w:qFormat/>
    <w:rsid w:val="0091254A"/>
    <w:pPr>
      <w:ind w:left="720" w:right="720"/>
    </w:pPr>
    <w:rPr>
      <w:rFonts w:cstheme="majorBidi"/>
      <w:b/>
      <w:i/>
      <w:szCs w:val="22"/>
    </w:rPr>
  </w:style>
  <w:style w:type="character" w:customStyle="1" w:styleId="IntenseQuoteChar">
    <w:name w:val="Intense Quote Char"/>
    <w:basedOn w:val="DefaultParagraphFont"/>
    <w:link w:val="IntenseQuote"/>
    <w:uiPriority w:val="30"/>
    <w:rsid w:val="0091254A"/>
    <w:rPr>
      <w:rFonts w:cstheme="majorBidi"/>
      <w:b/>
      <w:i/>
      <w:sz w:val="24"/>
    </w:rPr>
  </w:style>
  <w:style w:type="character" w:styleId="SubtleEmphasis">
    <w:name w:val="Subtle Emphasis"/>
    <w:uiPriority w:val="19"/>
    <w:qFormat/>
    <w:rsid w:val="0091254A"/>
    <w:rPr>
      <w:i/>
      <w:color w:val="5A5A5A" w:themeColor="text1" w:themeTint="A5"/>
    </w:rPr>
  </w:style>
  <w:style w:type="character" w:styleId="IntenseEmphasis">
    <w:name w:val="Intense Emphasis"/>
    <w:basedOn w:val="DefaultParagraphFont"/>
    <w:uiPriority w:val="21"/>
    <w:qFormat/>
    <w:rsid w:val="0091254A"/>
    <w:rPr>
      <w:b/>
      <w:i/>
      <w:sz w:val="24"/>
      <w:szCs w:val="24"/>
      <w:u w:val="single"/>
    </w:rPr>
  </w:style>
  <w:style w:type="character" w:styleId="SubtleReference">
    <w:name w:val="Subtle Reference"/>
    <w:basedOn w:val="DefaultParagraphFont"/>
    <w:uiPriority w:val="31"/>
    <w:qFormat/>
    <w:rsid w:val="0091254A"/>
    <w:rPr>
      <w:sz w:val="24"/>
      <w:szCs w:val="24"/>
      <w:u w:val="single"/>
    </w:rPr>
  </w:style>
  <w:style w:type="character" w:styleId="IntenseReference">
    <w:name w:val="Intense Reference"/>
    <w:basedOn w:val="DefaultParagraphFont"/>
    <w:uiPriority w:val="32"/>
    <w:qFormat/>
    <w:rsid w:val="0091254A"/>
    <w:rPr>
      <w:b/>
      <w:sz w:val="24"/>
      <w:u w:val="single"/>
    </w:rPr>
  </w:style>
  <w:style w:type="character" w:styleId="BookTitle">
    <w:name w:val="Book Title"/>
    <w:basedOn w:val="DefaultParagraphFont"/>
    <w:uiPriority w:val="33"/>
    <w:qFormat/>
    <w:rsid w:val="009125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1254A"/>
    <w:pPr>
      <w:outlineLvl w:val="9"/>
    </w:pPr>
  </w:style>
  <w:style w:type="paragraph" w:styleId="ListParagraph">
    <w:name w:val="List Paragraph"/>
    <w:basedOn w:val="Normal"/>
    <w:uiPriority w:val="34"/>
    <w:qFormat/>
    <w:rsid w:val="0091254A"/>
    <w:pPr>
      <w:ind w:left="720"/>
      <w:contextualSpacing/>
    </w:pPr>
  </w:style>
  <w:style w:type="paragraph" w:styleId="TableofAuthorities">
    <w:name w:val="table of authorities"/>
    <w:basedOn w:val="Normal"/>
    <w:next w:val="Normal"/>
    <w:uiPriority w:val="99"/>
    <w:semiHidden/>
    <w:unhideWhenUsed/>
    <w:rsid w:val="00ED7A76"/>
    <w:pPr>
      <w:ind w:left="240" w:hanging="240"/>
    </w:pPr>
  </w:style>
  <w:style w:type="paragraph" w:styleId="TOAHeading">
    <w:name w:val="toa heading"/>
    <w:basedOn w:val="Normal"/>
    <w:next w:val="Normal"/>
    <w:uiPriority w:val="99"/>
    <w:semiHidden/>
    <w:unhideWhenUsed/>
    <w:rsid w:val="00ED7A76"/>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CE43F-6E4E-4078-AAA4-066CA7FF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REGULATION  (EU)  2015/  812  OF  THE  EUROPEAN  PARLIAMENT  AND  OF  THE  COUNCIL  -  of  20  May  2015  -  amending  Council  Regulations  (EC)  No  850/  98,  (EC)  No  2187/  2005,  (EC)  No  1967/  2006,  (EC)  No  1098/  2007,  (EC)  No  254/  2002,</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  (EU)  2015/  812  OF  THE  EUROPEAN  PARLIAMENT  AND  OF  THE  COUNCIL  -  of  20  May  2015  -  amending  Council  Regulations  (EC)  No  850/  98,  (EC)  No  2187/  2005,  (EC)  No  1967/  2006,  (EC)  No  1098/  2007,  (EC)  No  254/  2002,  (EC)  No  2347/  2002  and  (EC)  No  1224/  2009,  and  Regulations  (EU)  No  1379/  2013  and  (EU)  No  1380/  2013  of  the  European  Parliament  and  of  the Council,  as  regards  the  landing  obligation,  and  repealing  Council  Regulation  (EC)  No  1434/  98</dc:title>
  <dc:subject/>
  <dc:creator>Publications Office</dc:creator>
  <cp:keywords/>
  <cp:lastModifiedBy>meer ram</cp:lastModifiedBy>
  <cp:revision>7</cp:revision>
  <dcterms:created xsi:type="dcterms:W3CDTF">2015-06-10T11:54:00Z</dcterms:created>
  <dcterms:modified xsi:type="dcterms:W3CDTF">2019-12-09T01:27:00Z</dcterms:modified>
</cp:coreProperties>
</file>