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A3745" w14:textId="77777777" w:rsidR="00E054A3" w:rsidRDefault="00AE1191" w:rsidP="008E22AC">
      <w:pPr>
        <w:spacing w:line="288" w:lineRule="auto"/>
        <w:jc w:val="center"/>
        <w:rPr>
          <w:sz w:val="28"/>
        </w:rPr>
      </w:pPr>
      <w:r>
        <w:rPr>
          <w:sz w:val="28"/>
        </w:rPr>
        <w:t xml:space="preserve">Creating Labeled Clusters of </w:t>
      </w:r>
      <w:r w:rsidR="00E054A3" w:rsidRPr="008E22AC">
        <w:rPr>
          <w:sz w:val="28"/>
        </w:rPr>
        <w:t>Startups Based on Customer-Value Proposition</w:t>
      </w:r>
    </w:p>
    <w:p w14:paraId="406746CE" w14:textId="77777777" w:rsidR="008E22AC" w:rsidRPr="008E22AC" w:rsidRDefault="008E22AC" w:rsidP="008E22AC">
      <w:pPr>
        <w:spacing w:line="288" w:lineRule="auto"/>
        <w:jc w:val="center"/>
      </w:pPr>
      <w:r>
        <w:t>Finance &amp; Commerce</w:t>
      </w:r>
    </w:p>
    <w:p w14:paraId="55142686" w14:textId="77777777" w:rsidR="008E22AC" w:rsidRPr="008E22AC" w:rsidRDefault="00E054A3" w:rsidP="008E22AC">
      <w:pPr>
        <w:spacing w:line="288" w:lineRule="auto"/>
        <w:jc w:val="center"/>
        <w:rPr>
          <w:sz w:val="22"/>
        </w:rPr>
      </w:pPr>
      <w:r w:rsidRPr="008E22AC">
        <w:rPr>
          <w:sz w:val="22"/>
        </w:rPr>
        <w:t>Meeran Ismail (</w:t>
      </w:r>
      <w:hyperlink r:id="rId6" w:history="1">
        <w:r w:rsidRPr="008E22AC">
          <w:rPr>
            <w:rStyle w:val="Hyperlink"/>
            <w:sz w:val="22"/>
          </w:rPr>
          <w:t>meeran@stanford.edu</w:t>
        </w:r>
      </w:hyperlink>
      <w:r w:rsidRPr="008E22AC">
        <w:rPr>
          <w:sz w:val="22"/>
        </w:rPr>
        <w:t xml:space="preserve">), </w:t>
      </w:r>
      <w:r w:rsidR="008E22AC" w:rsidRPr="008E22AC">
        <w:rPr>
          <w:sz w:val="22"/>
        </w:rPr>
        <w:t>Daniel</w:t>
      </w:r>
      <w:r w:rsidRPr="008E22AC">
        <w:rPr>
          <w:sz w:val="22"/>
        </w:rPr>
        <w:t xml:space="preserve"> Semeniuta (</w:t>
      </w:r>
      <w:hyperlink r:id="rId7" w:history="1">
        <w:r w:rsidR="008E22AC" w:rsidRPr="008E22AC">
          <w:rPr>
            <w:rStyle w:val="Hyperlink"/>
            <w:sz w:val="22"/>
          </w:rPr>
          <w:t>dsemeniu@stanford.edu</w:t>
        </w:r>
      </w:hyperlink>
      <w:r w:rsidRPr="008E22AC">
        <w:rPr>
          <w:sz w:val="22"/>
        </w:rPr>
        <w:t>)</w:t>
      </w:r>
    </w:p>
    <w:p w14:paraId="0116CCC8" w14:textId="77777777" w:rsidR="00E054A3" w:rsidRPr="00E054A3" w:rsidRDefault="00E054A3" w:rsidP="008E22AC">
      <w:pPr>
        <w:spacing w:line="288" w:lineRule="auto"/>
        <w:jc w:val="center"/>
      </w:pPr>
      <w:r>
        <w:t xml:space="preserve"> </w:t>
      </w:r>
    </w:p>
    <w:p w14:paraId="62BACFEC" w14:textId="77777777" w:rsidR="00B5354C" w:rsidRDefault="00BF1491" w:rsidP="008E22AC">
      <w:pPr>
        <w:spacing w:line="288" w:lineRule="auto"/>
      </w:pPr>
      <w:r>
        <w:rPr>
          <w:b/>
        </w:rPr>
        <w:t>Motivation</w:t>
      </w:r>
    </w:p>
    <w:p w14:paraId="33C78493" w14:textId="77777777" w:rsidR="00BF1491" w:rsidRDefault="00BF1491" w:rsidP="008E22AC">
      <w:pPr>
        <w:spacing w:line="288" w:lineRule="auto"/>
      </w:pPr>
      <w:r>
        <w:tab/>
        <w:t>Countless new startups are born every single day, and venture capitalists are always on the lookout to f</w:t>
      </w:r>
      <w:r w:rsidR="00591229">
        <w:t>ind which one will be the next big thing</w:t>
      </w:r>
      <w:r w:rsidR="00B06D38">
        <w:t xml:space="preserve">. </w:t>
      </w:r>
      <w:r w:rsidR="00591229">
        <w:t>To do this, they must learn an incredible amount about the startups they want to invest in</w:t>
      </w:r>
      <w:r w:rsidR="00B06D38">
        <w:t xml:space="preserve">. </w:t>
      </w:r>
      <w:r w:rsidR="00D73962">
        <w:t>One piece of information that is especially valuable to investors is the industry that a startup is in</w:t>
      </w:r>
      <w:r w:rsidR="00B06D38" w:rsidRPr="00B06D38">
        <w:t xml:space="preserve"> </w:t>
      </w:r>
      <w:r w:rsidR="00B06D38">
        <w:t>and the industry competition it faces</w:t>
      </w:r>
      <w:r w:rsidR="00D73962">
        <w:t xml:space="preserve">. As such, </w:t>
      </w:r>
      <w:r w:rsidR="003937D6">
        <w:t>classifying</w:t>
      </w:r>
      <w:r w:rsidR="00D73962">
        <w:t xml:space="preserve"> startups by industry function is an important tool in investing</w:t>
      </w:r>
      <w:r w:rsidR="00AE1191">
        <w:t>, as well as understanding the industry role of these different categories</w:t>
      </w:r>
      <w:r w:rsidR="00D73962">
        <w:t xml:space="preserve">; however, doing this for the many thousands of startups that are formed every day </w:t>
      </w:r>
      <w:r w:rsidR="00725FE9">
        <w:t>is impossible by hand. W</w:t>
      </w:r>
      <w:r w:rsidR="00A94A51">
        <w:t>e thus want to use machine learning to cluster companie</w:t>
      </w:r>
      <w:r w:rsidR="003937D6">
        <w:t xml:space="preserve">s by customer value proposition, given nothing more than short one to two </w:t>
      </w:r>
      <w:r w:rsidR="00FD103C">
        <w:t>lines describing what the company does.</w:t>
      </w:r>
    </w:p>
    <w:p w14:paraId="0835D9AA" w14:textId="77777777" w:rsidR="003937D6" w:rsidRDefault="003937D6" w:rsidP="008E22AC">
      <w:pPr>
        <w:spacing w:line="288" w:lineRule="auto"/>
      </w:pPr>
    </w:p>
    <w:p w14:paraId="14EC1591" w14:textId="77777777" w:rsidR="003937D6" w:rsidRDefault="003937D6" w:rsidP="008E22AC">
      <w:pPr>
        <w:spacing w:line="288" w:lineRule="auto"/>
      </w:pPr>
      <w:r>
        <w:rPr>
          <w:b/>
        </w:rPr>
        <w:t>Method</w:t>
      </w:r>
      <w:r w:rsidR="00FD103C">
        <w:rPr>
          <w:b/>
        </w:rPr>
        <w:t>s</w:t>
      </w:r>
    </w:p>
    <w:p w14:paraId="4004281A" w14:textId="77777777" w:rsidR="003937D6" w:rsidRDefault="003937D6" w:rsidP="008E22AC">
      <w:pPr>
        <w:spacing w:line="288" w:lineRule="auto"/>
      </w:pPr>
      <w:r>
        <w:tab/>
        <w:t>In general, this project will make use of unsupervised learning techniques, some of which are well-established while others will be more a creation of our own</w:t>
      </w:r>
      <w:r w:rsidR="00B06D38">
        <w:t xml:space="preserve">. </w:t>
      </w:r>
      <w:r>
        <w:t xml:space="preserve">As a baseline, we’ll use words as features to create </w:t>
      </w:r>
      <w:r w:rsidR="00FD103C">
        <w:t xml:space="preserve">an </w:t>
      </w:r>
      <w:r w:rsidR="00FD103C">
        <w:rPr>
          <w:i/>
        </w:rPr>
        <w:t>n</w:t>
      </w:r>
      <w:r w:rsidR="00FD103C">
        <w:t xml:space="preserve">-dimensional space (where </w:t>
      </w:r>
      <w:r w:rsidR="00FD103C">
        <w:rPr>
          <w:i/>
        </w:rPr>
        <w:t>n</w:t>
      </w:r>
      <w:r w:rsidR="00FD103C">
        <w:t xml:space="preserve"> is the number of distinct words in the corpus) on which we’ll apply K-means</w:t>
      </w:r>
      <w:r w:rsidR="00B06D38">
        <w:t xml:space="preserve">. </w:t>
      </w:r>
      <w:r w:rsidR="00FD103C">
        <w:t>However, we don’t expect this approach to work that well because in extremely high-dimensional states, all points become close to equidistant from one another</w:t>
      </w:r>
      <w:r w:rsidR="00B06D38">
        <w:t xml:space="preserve">. </w:t>
      </w:r>
      <w:r w:rsidR="00FD103C">
        <w:t>This means that our other approaches will be reducing the dimensionality of this space we are in</w:t>
      </w:r>
      <w:r w:rsidR="00B06D38">
        <w:t xml:space="preserve">. </w:t>
      </w:r>
      <w:r w:rsidR="00FD103C">
        <w:t>Minimizing objective functions for UV factorization, topic modeling, and LDA</w:t>
      </w:r>
      <w:r w:rsidR="00766944">
        <w:t xml:space="preserve"> (latent dirichet allocation)</w:t>
      </w:r>
      <w:bookmarkStart w:id="0" w:name="_GoBack"/>
      <w:bookmarkEnd w:id="0"/>
      <w:r w:rsidR="00FD103C">
        <w:t xml:space="preserve"> are all approaches </w:t>
      </w:r>
      <w:r w:rsidR="00725FE9">
        <w:t>we will</w:t>
      </w:r>
      <w:r w:rsidR="00FD103C">
        <w:t xml:space="preserve"> consider and test out</w:t>
      </w:r>
      <w:r w:rsidR="00B06D38">
        <w:t xml:space="preserve">. </w:t>
      </w:r>
      <w:r w:rsidR="00FD103C">
        <w:t>The goal will ultimately be to reduce the dimensionality enough to the point where points start to separate from another into distinct regions.</w:t>
      </w:r>
    </w:p>
    <w:p w14:paraId="7A8351C5" w14:textId="77777777" w:rsidR="007D1219" w:rsidRDefault="007D1219" w:rsidP="008E22AC">
      <w:pPr>
        <w:spacing w:line="288" w:lineRule="auto"/>
      </w:pPr>
      <w:r>
        <w:tab/>
        <w:t>After each startup is grouped into regions, we will then assign labels</w:t>
      </w:r>
      <w:r w:rsidR="00B031F5">
        <w:t xml:space="preserve"> and keywords</w:t>
      </w:r>
      <w:r>
        <w:t xml:space="preserve"> to these </w:t>
      </w:r>
      <w:r w:rsidR="00B031F5">
        <w:t xml:space="preserve">regions to </w:t>
      </w:r>
      <w:r w:rsidR="00B7342D">
        <w:t>make them more readable to the human reader. Examples o</w:t>
      </w:r>
      <w:r w:rsidR="00AF2275">
        <w:t xml:space="preserve">f the input/output behavior </w:t>
      </w:r>
      <w:r w:rsidR="00B7342D">
        <w:t>follow:</w:t>
      </w:r>
    </w:p>
    <w:p w14:paraId="1AE4FB17" w14:textId="77777777" w:rsidR="00AF2275" w:rsidRDefault="00AF2275" w:rsidP="008E22AC">
      <w:pPr>
        <w:spacing w:line="288" w:lineRule="auto"/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6188"/>
        <w:gridCol w:w="2182"/>
      </w:tblGrid>
      <w:tr w:rsidR="00B7342D" w:rsidRPr="00B7342D" w14:paraId="4C61C6E5" w14:textId="77777777" w:rsidTr="00EF0308">
        <w:tc>
          <w:tcPr>
            <w:tcW w:w="990" w:type="dxa"/>
          </w:tcPr>
          <w:p w14:paraId="5D815308" w14:textId="77777777" w:rsidR="00B7342D" w:rsidRPr="00EF0308" w:rsidRDefault="00B7342D" w:rsidP="00DD78CA">
            <w:pPr>
              <w:contextualSpacing/>
              <w:jc w:val="center"/>
              <w:rPr>
                <w:sz w:val="22"/>
              </w:rPr>
            </w:pPr>
            <w:r w:rsidRPr="00EF0308">
              <w:rPr>
                <w:sz w:val="22"/>
              </w:rPr>
              <w:t>Website Domain</w:t>
            </w:r>
          </w:p>
        </w:tc>
        <w:tc>
          <w:tcPr>
            <w:tcW w:w="6188" w:type="dxa"/>
          </w:tcPr>
          <w:p w14:paraId="455B4428" w14:textId="77777777" w:rsidR="00B7342D" w:rsidRPr="00EF0308" w:rsidRDefault="00B7342D" w:rsidP="00DD78CA">
            <w:pPr>
              <w:contextualSpacing/>
              <w:jc w:val="center"/>
              <w:rPr>
                <w:sz w:val="22"/>
              </w:rPr>
            </w:pPr>
            <w:r w:rsidRPr="00EF0308">
              <w:rPr>
                <w:sz w:val="22"/>
              </w:rPr>
              <w:t>Input Text Description</w:t>
            </w:r>
          </w:p>
        </w:tc>
        <w:tc>
          <w:tcPr>
            <w:tcW w:w="2182" w:type="dxa"/>
          </w:tcPr>
          <w:p w14:paraId="59527BBC" w14:textId="77777777" w:rsidR="00B7342D" w:rsidRPr="00EF0308" w:rsidRDefault="00B7342D" w:rsidP="00DD78CA">
            <w:pPr>
              <w:contextualSpacing/>
              <w:jc w:val="center"/>
              <w:rPr>
                <w:sz w:val="22"/>
              </w:rPr>
            </w:pPr>
            <w:r w:rsidRPr="00EF0308">
              <w:rPr>
                <w:sz w:val="22"/>
              </w:rPr>
              <w:t>Output Industry/Labeling</w:t>
            </w:r>
          </w:p>
        </w:tc>
      </w:tr>
      <w:tr w:rsidR="00B7342D" w:rsidRPr="00B7342D" w14:paraId="6CC1A7B9" w14:textId="77777777" w:rsidTr="00EF0308">
        <w:tc>
          <w:tcPr>
            <w:tcW w:w="990" w:type="dxa"/>
          </w:tcPr>
          <w:p w14:paraId="5E1812BC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 w:rsidRPr="00B7342D">
              <w:rPr>
                <w:sz w:val="20"/>
              </w:rPr>
              <w:t>0-in.com</w:t>
            </w:r>
          </w:p>
        </w:tc>
        <w:tc>
          <w:tcPr>
            <w:tcW w:w="6188" w:type="dxa"/>
          </w:tcPr>
          <w:p w14:paraId="5C93A471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 w:rsidRPr="00B7342D">
              <w:rPr>
                <w:sz w:val="20"/>
              </w:rPr>
              <w:t>Operator of an assertion-based verification company. The company develops and supports electronic design automation tools and functional verification products that help clients to verify multi-million gate application-specific integrated circuit and system-on-chip designs. Its system also automates the engineered methodologies.</w:t>
            </w:r>
          </w:p>
        </w:tc>
        <w:tc>
          <w:tcPr>
            <w:tcW w:w="2182" w:type="dxa"/>
          </w:tcPr>
          <w:p w14:paraId="27185D57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 w:rsidRPr="00B7342D">
              <w:rPr>
                <w:sz w:val="20"/>
              </w:rPr>
              <w:t>Automation/Workflow Software</w:t>
            </w:r>
          </w:p>
        </w:tc>
      </w:tr>
      <w:tr w:rsidR="00B7342D" w:rsidRPr="00B7342D" w14:paraId="1AC55F91" w14:textId="77777777" w:rsidTr="00EF0308">
        <w:tc>
          <w:tcPr>
            <w:tcW w:w="990" w:type="dxa"/>
          </w:tcPr>
          <w:p w14:paraId="5C4C4B3B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 w:rsidRPr="00B7342D">
              <w:rPr>
                <w:sz w:val="20"/>
              </w:rPr>
              <w:t>011now.com</w:t>
            </w:r>
          </w:p>
        </w:tc>
        <w:tc>
          <w:tcPr>
            <w:tcW w:w="6188" w:type="dxa"/>
          </w:tcPr>
          <w:p w14:paraId="75EF0D58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 w:rsidRPr="00B7342D">
              <w:rPr>
                <w:sz w:val="20"/>
              </w:rPr>
              <w:t>011Now provides international phone communications at a lower cost than typical calling cards or standard international rates.</w:t>
            </w:r>
          </w:p>
        </w:tc>
        <w:tc>
          <w:tcPr>
            <w:tcW w:w="2182" w:type="dxa"/>
          </w:tcPr>
          <w:p w14:paraId="6EDFCCEC" w14:textId="77777777" w:rsidR="00B7342D" w:rsidRPr="00B7342D" w:rsidRDefault="00B7342D" w:rsidP="00B7342D">
            <w:pPr>
              <w:contextualSpacing/>
              <w:rPr>
                <w:sz w:val="20"/>
              </w:rPr>
            </w:pPr>
            <w:r>
              <w:rPr>
                <w:sz w:val="20"/>
              </w:rPr>
              <w:t>Telecom</w:t>
            </w:r>
          </w:p>
        </w:tc>
      </w:tr>
      <w:tr w:rsidR="00AF2275" w:rsidRPr="00B7342D" w14:paraId="0BC099F5" w14:textId="77777777" w:rsidTr="00EF0308">
        <w:tc>
          <w:tcPr>
            <w:tcW w:w="990" w:type="dxa"/>
          </w:tcPr>
          <w:p w14:paraId="20EFEB76" w14:textId="77777777" w:rsidR="00AF2275" w:rsidRPr="00B7342D" w:rsidRDefault="00AF2275" w:rsidP="00B7342D">
            <w:pPr>
              <w:contextualSpacing/>
              <w:rPr>
                <w:sz w:val="20"/>
              </w:rPr>
            </w:pPr>
            <w:r w:rsidRPr="00AF2275">
              <w:rPr>
                <w:sz w:val="20"/>
              </w:rPr>
              <w:lastRenderedPageBreak/>
              <w:t>1-2-3.tv</w:t>
            </w:r>
          </w:p>
        </w:tc>
        <w:tc>
          <w:tcPr>
            <w:tcW w:w="6188" w:type="dxa"/>
          </w:tcPr>
          <w:p w14:paraId="2F28C0AC" w14:textId="77777777" w:rsidR="00AF2275" w:rsidRPr="00B7342D" w:rsidRDefault="00AF2275" w:rsidP="00B7342D">
            <w:pPr>
              <w:contextualSpacing/>
              <w:rPr>
                <w:sz w:val="20"/>
              </w:rPr>
            </w:pPr>
            <w:r w:rsidRPr="00AF2275">
              <w:rPr>
                <w:sz w:val="20"/>
              </w:rPr>
              <w:t>1-2-3.tv is a multichannel auction house with a combination of exciting auction action and service-oriented multi-channel homeshopping.</w:t>
            </w:r>
          </w:p>
        </w:tc>
        <w:tc>
          <w:tcPr>
            <w:tcW w:w="2182" w:type="dxa"/>
          </w:tcPr>
          <w:p w14:paraId="49743FCE" w14:textId="77777777" w:rsidR="00AF2275" w:rsidRDefault="00AF2275" w:rsidP="00B7342D">
            <w:pPr>
              <w:contextualSpacing/>
              <w:rPr>
                <w:sz w:val="20"/>
              </w:rPr>
            </w:pPr>
            <w:r w:rsidRPr="00AF2275">
              <w:rPr>
                <w:sz w:val="20"/>
              </w:rPr>
              <w:t>Broadcasting, Radio and Television</w:t>
            </w:r>
          </w:p>
        </w:tc>
      </w:tr>
    </w:tbl>
    <w:p w14:paraId="76DEF07E" w14:textId="77777777" w:rsidR="00FD103C" w:rsidRDefault="00FD103C" w:rsidP="008E22AC">
      <w:pPr>
        <w:spacing w:line="288" w:lineRule="auto"/>
      </w:pPr>
    </w:p>
    <w:p w14:paraId="61BCFD38" w14:textId="77777777" w:rsidR="00C47976" w:rsidRDefault="00C47976" w:rsidP="008E22AC">
      <w:pPr>
        <w:spacing w:line="288" w:lineRule="auto"/>
      </w:pPr>
      <w:r>
        <w:tab/>
      </w:r>
      <w:r w:rsidR="0023723D">
        <w:t>Our system would take in these text descriptions, put them into intermediary groupings, and then label these intermediary groupings during the learning phase. The user side application would be inputting a text description for a potential idea, and outputting a labeling alongside similar companies existing in our dataset.</w:t>
      </w:r>
    </w:p>
    <w:p w14:paraId="2A4B3978" w14:textId="77777777" w:rsidR="00457BAC" w:rsidRDefault="00457BAC" w:rsidP="008E22AC">
      <w:pPr>
        <w:spacing w:line="288" w:lineRule="auto"/>
      </w:pPr>
    </w:p>
    <w:p w14:paraId="22E86831" w14:textId="77777777" w:rsidR="00FD103C" w:rsidRDefault="00FD103C" w:rsidP="008E22AC">
      <w:pPr>
        <w:spacing w:line="288" w:lineRule="auto"/>
      </w:pPr>
      <w:r>
        <w:rPr>
          <w:b/>
        </w:rPr>
        <w:t>Evaluation</w:t>
      </w:r>
    </w:p>
    <w:p w14:paraId="48F1F119" w14:textId="77777777" w:rsidR="00FD103C" w:rsidRDefault="00FD103C" w:rsidP="008E22AC">
      <w:pPr>
        <w:spacing w:line="288" w:lineRule="auto"/>
      </w:pPr>
      <w:r>
        <w:tab/>
      </w:r>
      <w:r w:rsidR="00E054A3">
        <w:t>These methods will be evaluated through normal means of evaluating clustering algorithms</w:t>
      </w:r>
      <w:r w:rsidR="00B06D38">
        <w:t xml:space="preserve">. </w:t>
      </w:r>
      <w:r w:rsidR="00E054A3">
        <w:t>First, to evaluate the dimensionality reduction, we’ll use mean squared error (MSE) to see how well the decomposition of our original corpus worked out</w:t>
      </w:r>
      <w:r w:rsidR="00B06D38">
        <w:t xml:space="preserve">. </w:t>
      </w:r>
      <w:r w:rsidR="00E054A3">
        <w:t>Then, to evaluate the success of our clustering algorithm, we’ll use standard reconstruction loss (with respect to the dimensions that we’ve reduced our corpus down to).</w:t>
      </w:r>
    </w:p>
    <w:p w14:paraId="04BB28FF" w14:textId="77777777" w:rsidR="00FD461D" w:rsidRDefault="00FD461D" w:rsidP="008E22AC">
      <w:pPr>
        <w:spacing w:line="288" w:lineRule="auto"/>
      </w:pPr>
    </w:p>
    <w:p w14:paraId="1B207B1B" w14:textId="77777777" w:rsidR="00FD461D" w:rsidRPr="00FD103C" w:rsidRDefault="00FD461D" w:rsidP="008E22AC">
      <w:pPr>
        <w:spacing w:line="288" w:lineRule="auto"/>
      </w:pPr>
      <w:r>
        <w:tab/>
        <w:t>Both team members are enrolled in both CS221 and CS229. Our projects for both classes will be utilizing the same base idea and dataset, with different applications.</w:t>
      </w:r>
    </w:p>
    <w:sectPr w:rsidR="00FD461D" w:rsidRPr="00FD103C" w:rsidSect="00192A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B1"/>
    <w:rsid w:val="00147786"/>
    <w:rsid w:val="00155B48"/>
    <w:rsid w:val="00192AB1"/>
    <w:rsid w:val="0023723D"/>
    <w:rsid w:val="003937D6"/>
    <w:rsid w:val="00457BAC"/>
    <w:rsid w:val="00591229"/>
    <w:rsid w:val="005F6AAD"/>
    <w:rsid w:val="00725FE9"/>
    <w:rsid w:val="00766944"/>
    <w:rsid w:val="007D1219"/>
    <w:rsid w:val="007D5C5B"/>
    <w:rsid w:val="008E22AC"/>
    <w:rsid w:val="00A11395"/>
    <w:rsid w:val="00A94A51"/>
    <w:rsid w:val="00AE1191"/>
    <w:rsid w:val="00AF2275"/>
    <w:rsid w:val="00B031F5"/>
    <w:rsid w:val="00B06D38"/>
    <w:rsid w:val="00B5354C"/>
    <w:rsid w:val="00B7342D"/>
    <w:rsid w:val="00BF1491"/>
    <w:rsid w:val="00C47976"/>
    <w:rsid w:val="00C648E4"/>
    <w:rsid w:val="00C82E54"/>
    <w:rsid w:val="00D73962"/>
    <w:rsid w:val="00DD783B"/>
    <w:rsid w:val="00DD78CA"/>
    <w:rsid w:val="00DE7939"/>
    <w:rsid w:val="00E054A3"/>
    <w:rsid w:val="00EA257F"/>
    <w:rsid w:val="00EC5969"/>
    <w:rsid w:val="00EF0308"/>
    <w:rsid w:val="00F05618"/>
    <w:rsid w:val="00FD103C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23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A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2A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B73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A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2A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B73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eran@stanford.edu" TargetMode="External"/><Relationship Id="rId7" Type="http://schemas.openxmlformats.org/officeDocument/2006/relationships/hyperlink" Target="mailto:dsemeniu@stanfo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85595C-06C0-DC4B-94CD-B15BF1F7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Meeran Ismail</dc:creator>
  <cp:keywords/>
  <dc:description/>
  <cp:lastModifiedBy>Meeran Ismail</cp:lastModifiedBy>
  <cp:revision>3</cp:revision>
  <cp:lastPrinted>2017-10-29T04:07:00Z</cp:lastPrinted>
  <dcterms:created xsi:type="dcterms:W3CDTF">2017-10-29T04:07:00Z</dcterms:created>
  <dcterms:modified xsi:type="dcterms:W3CDTF">2017-10-29T04:20:00Z</dcterms:modified>
</cp:coreProperties>
</file>