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b0vgu86ncgq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📄 Cricket Match Outcome Prediction – Decision Log</w:t>
      </w:r>
    </w:p>
    <w:p w:rsidR="00000000" w:rsidDel="00000000" w:rsidP="00000000" w:rsidRDefault="00000000" w:rsidRPr="00000000" w14:paraId="00000002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This document tracks all the key decisions, options considered, and reasons behind the choices made throughout the project lifecycle.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5ph2wxeqef52" w:id="1"/>
      <w:bookmarkEnd w:id="1"/>
      <w:r w:rsidDel="00000000" w:rsidR="00000000" w:rsidRPr="00000000">
        <w:rPr>
          <w:rtl w:val="0"/>
        </w:rPr>
        <w:t xml:space="preserve">Goal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To build a cricket match outcome prediction system that gives that highest accuracy.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jutu5lia4y6c" w:id="2"/>
      <w:bookmarkEnd w:id="2"/>
      <w:r w:rsidDel="00000000" w:rsidR="00000000" w:rsidRPr="00000000">
        <w:rPr>
          <w:rtl w:val="0"/>
        </w:rPr>
        <w:t xml:space="preserve">Ideas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8580"/>
        <w:tblGridChange w:id="0">
          <w:tblGrid>
            <w:gridCol w:w="825"/>
            <w:gridCol w:w="85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Predict Win/loss probability of teams before match start from the players in batting and bolling team.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Win/loss probability of teams live in a match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Live final scores in an inning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Outcome of each ball live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Feature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