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2"/>
        <w:gridCol w:w="3213"/>
        <w:gridCol w:w="3213"/>
      </w:tblGrid>
      <w:tr>
        <w:tc>
          <w:tcPr>
            <w:tcW w:w="3212" w:type="dxa"/>
            <w:vAlign w:val="top"/>
          </w:tcPr>
          <w:p>
            <w:r>
              <w:t xml:space="preserve">Сверху</w:t>
            </w:r>
          </w:p>
        </w:tc>
        <w:tc>
          <w:tcPr>
            <w:tcW w:w="3213" w:type="dxa"/>
            <w:vAlign w:val="center"/>
          </w:tcPr>
          <w:p>
            <w:r>
              <w:t xml:space="preserve">По центру</w:t>
            </w:r>
          </w:p>
        </w:tc>
        <w:tc>
          <w:tcPr>
            <w:tcW w:w="3213" w:type="dxa"/>
            <w:vAlign w:val="bottom"/>
          </w:tcPr>
          <w:p>
            <w:r>
              <w:t xml:space="preserve">Снизу</w:t>
            </w:r>
          </w:p>
        </w:tc>
      </w:tr>
      <w:tr>
        <w:tc>
          <w:tcPr>
            <w:tcW w:w="3212" w:type="dxa"/>
            <w:tcMar>
              <w:top w:w="480" w:type="dxa"/>
              <w:bottom w:w="480" w:type="dxa"/>
            </w:tcMar>
            <w:vAlign w:val="center"/>
          </w:tcPr>
          <w:p>
            <w:r>
              <w:t xml:space="preserve">Большие поля сверху и снизу</w:t>
            </w:r>
          </w:p>
        </w:tc>
        <w:tc>
          <w:tcPr>
            <w:tcW w:w="3212" w:type="dxa"/>
            <w:tcMar>
              <w:left w:w="720" w:type="dxa"/>
              <w:right w:w="720" w:type="dxa"/>
            </w:tcMar>
            <w:vAlign w:val="top"/>
          </w:tcPr>
          <w:p>
            <w:r>
              <w:t xml:space="preserve">Широкие боковые поля</w:t>
            </w:r>
          </w:p>
        </w:tc>
        <w:tc>
          <w:tcPr>
            <w:tcW w:w="3213" w:type="dxa"/>
            <w:vAlign w:val="bottom"/>
            <w:tcMar>
              <w:top w:w="0" w:type="dxa"/>
              <w:left w:w="0" w:type="dxa"/>
              <w:bottom w:w="240" w:type="dxa"/>
              <w:right w:w="0" w:type="dxa"/>
            </w:tcMar>
          </w:tcPr>
          <w:p>
            <w:r>
              <w:t xml:space="preserve">Поля ячейки перекрывают таблицу</w:t>
            </w:r>
          </w:p>
          <w:p>
            <w:r>
              <w:t xml:space="preserve">Второй абзац для высоты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ячеек w:tblCellMar и w:tcMar, вертикальное выравнивание w:vAlign top/center/bottom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