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rPr>
          <w:rFonts w:ascii="MS Mincho" w:hAnsi="MS Mincho" w:eastAsia="MS Mincho" w:cs="MS Mincho"/>
          <w:lang w:val="ja-JP" w:eastAsia="ja-JP"/>
        </w:rPr>
        <w:t xml:space="preserve">縦書きのテキストです。</w:t>
      </w:r>
    </w:p>
    <w:sectPr>
      <w:pgSz w:w="11906" w:h="16838"/>
      <w:pgMar w:top="1134" w:right="1134" w:bottom="1134" w:left="1134" w:header="709" w:footer="709" w:gutter="0"/>
      <w:cols w:space="708"/>
      <w:textDirection w:val="tbRl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Вертикальное письмо: textDirection tbRl в sectPr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