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675" w:type="dxa"/>
          </w:tcPr>
          <w:p>
            <w:r>
              <w:t xml:space="preserve">Cell with note</w:t>
            </w:r>
            <w:r>
              <w:rPr>
                <w:rStyle w:val="FootnoteReference"/>
              </w:rPr>
              <w:footnoteReference w:id="1"/>
            </w:r>
          </w:p>
        </w:tc>
        <w:tc>
          <w:tcPr>
            <w:tcW w:w="4675" w:type="dxa"/>
          </w:tcPr>
          <w:p>
            <w:r>
              <w:t xml:space="preserve">Plain cell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Footnote from a table cell.</w:t>
      </w:r>
    </w:p>
  </w:footnote>
</w:footnote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semiHidden/>
    <w:unhideWhenUsed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Сноска внутри ячейки таблицы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