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Первый список, пункт 1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Первый список, пункт 2</w:t>
      </w:r>
    </w:p>
    <w:p>
      <w:pPr>
        <w:pStyle w:val="ListParagraph"/>
        <w:numPr>
          <w:ilvl w:val="0"/>
          <w:numId w:val="2"/>
        </w:numPr>
      </w:pPr>
      <w:r>
        <w:rPr>
          <w:rStyle w:val="ListParagraph"/>
        </w:rPr>
        <w:t xml:space="preserve">Второй список, пункт 1</w:t>
      </w:r>
    </w:p>
    <w:p>
      <w:pPr>
        <w:pStyle w:val="ListParagraph"/>
        <w:numPr>
          <w:ilvl w:val="0"/>
          <w:numId w:val="2"/>
        </w:numPr>
      </w:pPr>
      <w:r>
        <w:rPr>
          <w:rStyle w:val="ListParagraph"/>
        </w:rPr>
        <w:t xml:space="preserve">Второй список, пункт 2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nsid w:val="1A2B3C4D"/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customStyle="1" w:styleId="ListParagraph">
    <w:name w:val="List Paragraph"/>
    <w:basedOn w:val="Normal"/>
    <w:uiPriority w:val="34"/>
    <w:qFormat/>
    <w:pPr>
      <w:contextualSpacing/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Два num на одном abstractNum: второй перезапускает нумерацию через startOverride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