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RtlParagraph"/>
        <w:bidi/>
      </w:pPr>
      <w:r>
        <w:rPr>
          <w:rStyle w:val="RtlParagraph"/>
          <w:rtl/>
        </w:rPr>
        <w:t xml:space="preserve">مرحبا بالعالم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RtlParagraph">
    <w:name w:val="RTL Paragraph"/>
    <w:basedOn w:val="Normal"/>
    <w:pPr>
      <w:bidi/>
      <w:jc w:val="right"/>
    </w:pPr>
  </w:style>
  <w:style w:type="character" w:customStyle="1" w:styleId="RtlRun">
    <w:name w:val="RTL Run"/>
    <w:basedOn w:val="DefaultParagraphFont"/>
    <w:rPr>
      <w:rtl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Арабский абзац: bidi и RTL-прогон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