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vMerge w:val="restart"/>
          </w:tcPr>
          <w:p>
            <w:r>
              <w:t xml:space="preserve">Объединено по вертикали</w:t>
            </w:r>
          </w:p>
        </w:tc>
        <w:tc>
          <w:tcPr>
            <w:tcW w:w="4500" w:type="dxa"/>
          </w:tcPr>
          <w:p>
            <w:r>
              <w:t xml:space="preserve">Строка 1</w:t>
            </w:r>
          </w:p>
        </w:tc>
      </w:tr>
      <w:tr>
        <w:tc>
          <w:tcPr>
            <w:tcW w:w="4500" w:type="dxa"/>
            <w:vMerge/>
          </w:tcPr>
          <w:p>
            <w:r>
              <w:t xml:space="preserve"/>
            </w:r>
          </w:p>
        </w:tc>
        <w:tc>
          <w:tcPr>
            <w:tcW w:w="4500" w:type="dxa"/>
          </w:tcPr>
          <w:p>
            <w:r>
              <w:t xml:space="preserve">Строка 2</w:t>
            </w:r>
          </w:p>
        </w:tc>
      </w:tr>
      <w:tr>
        <w:tc>
          <w:tcPr>
            <w:tcW w:w="4500" w:type="dxa"/>
            <w:vMerge/>
          </w:tcPr>
          <w:p>
            <w:r>
              <w:t xml:space="preserve"/>
            </w:r>
          </w:p>
        </w:tc>
        <w:tc>
          <w:tcPr>
            <w:tcW w:w="4500" w:type="dxa"/>
          </w:tcPr>
          <w:p>
            <w:r>
              <w:t xml:space="preserve">Строка 3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Вертикальное объединение: w:vMerge restart и продолжения без w:val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