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675"/>
        <w:gridCol w:w="4675"/>
      </w:tblGrid>
      <w:tr>
        <w:tc>
          <w:tcPr>
            <w:tcW w:w="4675" w:type="dxa"/>
          </w:tcPr>
          <w:p>
            <w:pPr>
              <w:bidi/>
              <w:jc w:val="right"/>
            </w:pPr>
            <w:r>
              <w:rPr>
                <w:rtl/>
              </w:rPr>
              <w:t xml:space="preserve">الخلية أ١</w:t>
            </w:r>
          </w:p>
        </w:tc>
        <w:tc>
          <w:tcPr>
            <w:tcW w:w="4675" w:type="dxa"/>
          </w:tcPr>
          <w:p>
            <w:pPr>
              <w:bidi/>
              <w:jc w:val="right"/>
            </w:pPr>
            <w:r>
              <w:rPr>
                <w:rtl/>
              </w:rPr>
              <w:t xml:space="preserve">الخلية ب١</w:t>
            </w:r>
          </w:p>
        </w:tc>
      </w:tr>
      <w:tr>
        <w:tc>
          <w:tcPr>
            <w:tcW w:w="4675" w:type="dxa"/>
          </w:tcPr>
          <w:p>
            <w:pPr>
              <w:bidi/>
              <w:jc w:val="right"/>
            </w:pPr>
            <w:r>
              <w:rPr>
                <w:rtl/>
              </w:rPr>
              <w:t xml:space="preserve">الخلية أ٢</w:t>
            </w:r>
          </w:p>
        </w:tc>
        <w:tc>
          <w:tcPr>
            <w:tcW w:w="4675" w:type="dxa"/>
          </w:tcPr>
          <w:p>
            <w:pPr>
              <w:bidi/>
              <w:jc w:val="right"/>
            </w:pPr>
            <w:r>
              <w:rPr>
                <w:rtl/>
              </w:rPr>
              <w:t xml:space="preserve">الخلية ب٢</w:t>
            </w:r>
          </w:p>
        </w:tc>
      </w:tr>
    </w:tbl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  <w:style w:type="paragraph" w:styleId="RtlParagraph">
    <w:name w:val="RTL Paragraph"/>
    <w:basedOn w:val="Normal"/>
    <w:pPr>
      <w:bidi/>
      <w:jc w:val="right"/>
    </w:pPr>
  </w:style>
  <w:style w:type="character" w:customStyle="1" w:styleId="RtlRun">
    <w:name w:val="RTL Run"/>
    <w:basedOn w:val="DefaultParagraphFont"/>
    <w:rPr>
      <w:rtl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Таблица с bidiVisual и RTL-текстом в ячейках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