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1890"/>
        <w:rPr>
          <w:sz w:val="52"/>
          <w:szCs w:val="52"/>
        </w:rPr>
      </w:pPr>
      <w:bookmarkStart w:colFirst="0" w:colLast="0" w:name="_cz36p9fpnpk3" w:id="0"/>
      <w:bookmarkEnd w:id="0"/>
      <w:hyperlink r:id="rId6">
        <w:r w:rsidDel="00000000" w:rsidR="00000000" w:rsidRPr="00000000">
          <w:rPr>
            <w:rFonts w:ascii="Lato" w:cs="Lato" w:eastAsia="Lato" w:hAnsi="Lato"/>
            <w:color w:val="1155cc"/>
            <w:sz w:val="20"/>
            <w:szCs w:val="20"/>
            <w:u w:val="single"/>
          </w:rPr>
          <w:drawing>
            <wp:inline distB="114300" distT="114300" distL="114300" distR="114300">
              <wp:extent cx="258299" cy="257175"/>
              <wp:effectExtent b="0" l="0" r="0" t="0"/>
              <wp:docPr id="5" name="image2.png"/>
              <a:graphic>
                <a:graphicData uri="http://schemas.openxmlformats.org/drawingml/2006/picture">
                  <pic:pic>
                    <pic:nvPicPr>
                      <pic:cNvPr id="0" name="image2.png"/>
                      <pic:cNvPicPr preferRelativeResize="0"/>
                    </pic:nvPicPr>
                    <pic:blipFill>
                      <a:blip r:embed="rId7"/>
                      <a:srcRect b="0" l="74402" r="0" t="0"/>
                      <a:stretch>
                        <a:fillRect/>
                      </a:stretch>
                    </pic:blipFill>
                    <pic:spPr>
                      <a:xfrm>
                        <a:off x="0" y="0"/>
                        <a:ext cx="258299" cy="257175"/>
                      </a:xfrm>
                      <a:prstGeom prst="rect"/>
                      <a:ln/>
                    </pic:spPr>
                  </pic:pic>
                </a:graphicData>
              </a:graphic>
            </wp:inline>
          </w:drawing>
        </w:r>
      </w:hyperlink>
      <w:r w:rsidDel="00000000" w:rsidR="00000000" w:rsidRPr="00000000">
        <w:rPr>
          <w:rFonts w:ascii="Lato" w:cs="Lato" w:eastAsia="Lato" w:hAnsi="Lato"/>
          <w:color w:val="000000"/>
          <w:sz w:val="20"/>
          <w:szCs w:val="20"/>
          <w:rtl w:val="0"/>
        </w:rPr>
        <w:t xml:space="preserve">/in/</w:t>
      </w:r>
      <w:r w:rsidDel="00000000" w:rsidR="00000000" w:rsidRPr="00000000">
        <w:rPr>
          <w:rFonts w:ascii="Lato" w:cs="Lato" w:eastAsia="Lato" w:hAnsi="Lato"/>
          <w:color w:val="000000"/>
          <w:sz w:val="20"/>
          <w:szCs w:val="20"/>
          <w:rtl w:val="0"/>
        </w:rPr>
        <w:t xml:space="preserve">michellemgriffith</w:t>
      </w:r>
      <w:r w:rsidDel="00000000" w:rsidR="00000000" w:rsidRPr="00000000">
        <w:rPr>
          <w:rFonts w:ascii="Lato" w:cs="Lato" w:eastAsia="Lato" w:hAnsi="Lato"/>
          <w:color w:val="000000"/>
          <w:sz w:val="20"/>
          <w:szCs w:val="20"/>
          <w:rtl w:val="0"/>
        </w:rPr>
        <w:t xml:space="preserve">      </w:t>
      </w:r>
      <w:r w:rsidDel="00000000" w:rsidR="00000000" w:rsidRPr="00000000">
        <w:rPr>
          <w:rFonts w:ascii="Lato" w:cs="Lato" w:eastAsia="Lato" w:hAnsi="Lato"/>
          <w:color w:val="000000"/>
          <w:sz w:val="20"/>
          <w:szCs w:val="20"/>
        </w:rPr>
        <w:drawing>
          <wp:inline distB="114300" distT="114300" distL="114300" distR="114300">
            <wp:extent cx="252413" cy="2524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413" cy="252413"/>
                    </a:xfrm>
                    <a:prstGeom prst="rect"/>
                    <a:ln/>
                  </pic:spPr>
                </pic:pic>
              </a:graphicData>
            </a:graphic>
          </wp:inline>
        </w:drawing>
      </w:r>
      <w:r w:rsidDel="00000000" w:rsidR="00000000" w:rsidRPr="00000000">
        <w:rPr>
          <w:rFonts w:ascii="Lato" w:cs="Lato" w:eastAsia="Lato" w:hAnsi="Lato"/>
          <w:color w:val="000000"/>
          <w:sz w:val="20"/>
          <w:szCs w:val="20"/>
          <w:rtl w:val="0"/>
        </w:rPr>
        <w:t xml:space="preserve"> /meeshmg      </w:t>
      </w:r>
      <w:r w:rsidDel="00000000" w:rsidR="00000000" w:rsidRPr="00000000">
        <w:rPr>
          <w:rFonts w:ascii="Lato" w:cs="Lato" w:eastAsia="Lato" w:hAnsi="Lato"/>
          <w:color w:val="000000"/>
          <w:sz w:val="20"/>
          <w:szCs w:val="20"/>
        </w:rPr>
        <w:drawing>
          <wp:inline distB="114300" distT="114300" distL="114300" distR="114300">
            <wp:extent cx="275124" cy="275124"/>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5124" cy="275124"/>
                    </a:xfrm>
                    <a:prstGeom prst="rect"/>
                    <a:ln/>
                  </pic:spPr>
                </pic:pic>
              </a:graphicData>
            </a:graphic>
          </wp:inline>
        </w:drawing>
      </w:r>
      <w:r w:rsidDel="00000000" w:rsidR="00000000" w:rsidRPr="00000000">
        <w:rPr>
          <w:rFonts w:ascii="Lato" w:cs="Lato" w:eastAsia="Lato" w:hAnsi="Lato"/>
          <w:color w:val="000000"/>
          <w:sz w:val="20"/>
          <w:szCs w:val="20"/>
          <w:rtl w:val="0"/>
        </w:rPr>
        <w:t xml:space="preserve"> +1 (720-883-7265      </w:t>
      </w:r>
      <w:r w:rsidDel="00000000" w:rsidR="00000000" w:rsidRPr="00000000">
        <w:rPr>
          <w:rFonts w:ascii="Lato" w:cs="Lato" w:eastAsia="Lato" w:hAnsi="Lato"/>
          <w:color w:val="000000"/>
          <w:sz w:val="20"/>
          <w:szCs w:val="20"/>
        </w:rPr>
        <w:drawing>
          <wp:inline distB="114300" distT="114300" distL="114300" distR="114300">
            <wp:extent cx="267236" cy="267236"/>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7236" cy="267236"/>
                    </a:xfrm>
                    <a:prstGeom prst="rect"/>
                    <a:ln/>
                  </pic:spPr>
                </pic:pic>
              </a:graphicData>
            </a:graphic>
          </wp:inline>
        </w:drawing>
      </w:r>
      <w:r w:rsidDel="00000000" w:rsidR="00000000" w:rsidRPr="00000000">
        <w:rPr>
          <w:rFonts w:ascii="Lato" w:cs="Lato" w:eastAsia="Lato" w:hAnsi="Lato"/>
          <w:color w:val="000000"/>
          <w:sz w:val="20"/>
          <w:szCs w:val="20"/>
          <w:rtl w:val="0"/>
        </w:rPr>
        <w:t xml:space="preserve"> michellemg91@gmail.com</w:t>
      </w:r>
      <w:r w:rsidDel="00000000" w:rsidR="00000000" w:rsidRPr="00000000">
        <w:rPr>
          <w:rtl w:val="0"/>
        </w:rPr>
      </w:r>
    </w:p>
    <w:p w:rsidR="00000000" w:rsidDel="00000000" w:rsidP="00000000" w:rsidRDefault="00000000" w:rsidRPr="00000000" w14:paraId="00000002">
      <w:pPr>
        <w:spacing w:line="240" w:lineRule="auto"/>
        <w:ind w:right="-1890"/>
        <w:rPr>
          <w:sz w:val="52"/>
          <w:szCs w:val="52"/>
        </w:rPr>
      </w:pPr>
      <w:r w:rsidDel="00000000" w:rsidR="00000000" w:rsidRPr="00000000">
        <w:rPr/>
        <w:drawing>
          <wp:inline distB="114300" distT="114300" distL="114300" distR="114300">
            <wp:extent cx="5862638" cy="54864"/>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1"/>
                    <a:srcRect b="0" l="0" r="0" t="0"/>
                    <a:stretch>
                      <a:fillRect/>
                    </a:stretch>
                  </pic:blipFill>
                  <pic:spPr>
                    <a:xfrm>
                      <a:off x="0" y="0"/>
                      <a:ext cx="5862638" cy="5486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ind w:left="90" w:right="-1800" w:firstLine="0"/>
        <w:rPr/>
      </w:pPr>
      <w:bookmarkStart w:colFirst="0" w:colLast="0" w:name="_5x0d5h95i329" w:id="1"/>
      <w:bookmarkEnd w:id="1"/>
      <w:r w:rsidDel="00000000" w:rsidR="00000000" w:rsidRPr="00000000">
        <w:rPr>
          <w:sz w:val="52"/>
          <w:szCs w:val="52"/>
          <w:rtl w:val="0"/>
        </w:rPr>
        <w:t xml:space="preserve">Michelle Griffith</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ind w:left="90" w:right="-1800" w:firstLine="0"/>
        <w:jc w:val="left"/>
        <w:rPr>
          <w:rFonts w:ascii="Proxima Nova" w:cs="Proxima Nova" w:eastAsia="Proxima Nova" w:hAnsi="Proxima Nova"/>
          <w:color w:val="ae0909"/>
        </w:rPr>
      </w:pPr>
      <w:bookmarkStart w:colFirst="0" w:colLast="0" w:name="_sbziogryzzql" w:id="2"/>
      <w:bookmarkEnd w:id="2"/>
      <w:r w:rsidDel="00000000" w:rsidR="00000000" w:rsidRPr="00000000">
        <w:rPr>
          <w:color w:val="ae0909"/>
          <w:sz w:val="32"/>
          <w:szCs w:val="32"/>
          <w:rtl w:val="0"/>
        </w:rPr>
        <w:t xml:space="preserve">Full Stack Data Scientist </w:t>
      </w:r>
      <w:r w:rsidDel="00000000" w:rsidR="00000000" w:rsidRPr="00000000">
        <w:rPr>
          <w:rFonts w:ascii="Lato" w:cs="Lato" w:eastAsia="Lato" w:hAnsi="Lato"/>
          <w:i w:val="1"/>
          <w:color w:val="000000"/>
          <w:sz w:val="24"/>
          <w:szCs w:val="24"/>
          <w:rtl w:val="0"/>
        </w:rPr>
        <w:br w:type="textWrapping"/>
        <w:t xml:space="preserve">I do all my own </w:t>
      </w:r>
      <w:r w:rsidDel="00000000" w:rsidR="00000000" w:rsidRPr="00000000">
        <w:rPr>
          <w:rFonts w:ascii="Lato" w:cs="Lato" w:eastAsia="Lato" w:hAnsi="Lato"/>
          <w:i w:val="1"/>
          <w:strike w:val="1"/>
          <w:color w:val="000000"/>
          <w:sz w:val="24"/>
          <w:szCs w:val="24"/>
          <w:rtl w:val="0"/>
        </w:rPr>
        <w:t xml:space="preserve">stunts</w:t>
      </w:r>
      <w:r w:rsidDel="00000000" w:rsidR="00000000" w:rsidRPr="00000000">
        <w:rPr>
          <w:rFonts w:ascii="Lato" w:cs="Lato" w:eastAsia="Lato" w:hAnsi="Lato"/>
          <w:i w:val="1"/>
          <w:color w:val="000000"/>
          <w:sz w:val="24"/>
          <w:szCs w:val="24"/>
          <w:rtl w:val="0"/>
        </w:rPr>
        <w:t xml:space="preserve"> engineering</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ind w:left="90" w:right="-1800" w:firstLine="0"/>
        <w:rPr>
          <w:color w:val="ae0909"/>
        </w:rPr>
      </w:pPr>
      <w:bookmarkStart w:colFirst="0" w:colLast="0" w:name="_inx73jfg7qti" w:id="3"/>
      <w:bookmarkEnd w:id="3"/>
      <w:r w:rsidDel="00000000" w:rsidR="00000000" w:rsidRPr="00000000">
        <w:rPr>
          <w:color w:val="ae0909"/>
          <w:rtl w:val="0"/>
        </w:rPr>
        <w:t xml:space="preserve">SKILLS</w:t>
      </w:r>
    </w:p>
    <w:p w:rsidR="00000000" w:rsidDel="00000000" w:rsidP="00000000" w:rsidRDefault="00000000" w:rsidRPr="00000000" w14:paraId="00000006">
      <w:pPr>
        <w:ind w:left="90" w:right="-1800" w:firstLine="0"/>
        <w:rPr>
          <w:sz w:val="20"/>
          <w:szCs w:val="20"/>
        </w:rPr>
      </w:pPr>
      <w:r w:rsidDel="00000000" w:rsidR="00000000" w:rsidRPr="00000000">
        <w:rPr>
          <w:b w:val="1"/>
          <w:rtl w:val="0"/>
        </w:rPr>
        <w:t xml:space="preserve">Languages:</w:t>
      </w:r>
      <w:r w:rsidDel="00000000" w:rsidR="00000000" w:rsidRPr="00000000">
        <w:rPr>
          <w:sz w:val="20"/>
          <w:szCs w:val="20"/>
          <w:rtl w:val="0"/>
        </w:rPr>
        <w:t xml:space="preserve"> Python (Scikit-learn, Pandas, PyTorch), SQL</w:t>
      </w:r>
    </w:p>
    <w:p w:rsidR="00000000" w:rsidDel="00000000" w:rsidP="00000000" w:rsidRDefault="00000000" w:rsidRPr="00000000" w14:paraId="00000007">
      <w:pPr>
        <w:ind w:left="90" w:right="-1800" w:firstLine="0"/>
        <w:rPr>
          <w:sz w:val="20"/>
          <w:szCs w:val="20"/>
        </w:rPr>
      </w:pPr>
      <w:r w:rsidDel="00000000" w:rsidR="00000000" w:rsidRPr="00000000">
        <w:rPr>
          <w:b w:val="1"/>
          <w:rtl w:val="0"/>
        </w:rPr>
        <w:t xml:space="preserve">Tooling:</w:t>
      </w:r>
      <w:r w:rsidDel="00000000" w:rsidR="00000000" w:rsidRPr="00000000">
        <w:rPr>
          <w:sz w:val="20"/>
          <w:szCs w:val="20"/>
          <w:rtl w:val="0"/>
        </w:rPr>
        <w:t xml:space="preserve"> AWS, Docker (ECR), Kubernetes (EKS), Redis, Streamlit, Snowflake, Databricks, MLFlow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90" w:right="-1800" w:firstLine="0"/>
        <w:rPr>
          <w:sz w:val="20"/>
          <w:szCs w:val="20"/>
        </w:rPr>
      </w:pPr>
      <w:r w:rsidDel="00000000" w:rsidR="00000000" w:rsidRPr="00000000">
        <w:rPr>
          <w:b w:val="1"/>
          <w:rtl w:val="0"/>
        </w:rPr>
        <w:t xml:space="preserve">Collaboration &amp; Mentoring:</w:t>
      </w:r>
      <w:r w:rsidDel="00000000" w:rsidR="00000000" w:rsidRPr="00000000">
        <w:rPr>
          <w:rtl w:val="0"/>
        </w:rPr>
        <w:t xml:space="preserve"> </w:t>
      </w:r>
      <w:r w:rsidDel="00000000" w:rsidR="00000000" w:rsidRPr="00000000">
        <w:rPr>
          <w:sz w:val="20"/>
          <w:szCs w:val="20"/>
          <w:rtl w:val="0"/>
        </w:rPr>
        <w:t xml:space="preserve">Experienced in leading cross-functional workstreams, mentoring junior team members, and collaborating with senior peers while continually expanding my expertise. Proficient in translating complex data outcomes into actionable business insights and aligning model performance with key KPIs. Skilled in delivering engaging presentations tailored for both technical and non-technical audiences.</w:t>
      </w:r>
      <w:r w:rsidDel="00000000" w:rsidR="00000000" w:rsidRPr="00000000">
        <w:rPr>
          <w:rtl w:val="0"/>
        </w:rPr>
      </w:r>
    </w:p>
    <w:p w:rsidR="00000000" w:rsidDel="00000000" w:rsidP="00000000" w:rsidRDefault="00000000" w:rsidRPr="00000000" w14:paraId="00000009">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90" w:right="-1800" w:firstLine="0"/>
        <w:rPr>
          <w:rFonts w:ascii="Proxima Nova" w:cs="Proxima Nova" w:eastAsia="Proxima Nova" w:hAnsi="Proxima Nova"/>
          <w:b w:val="1"/>
          <w:color w:val="ae0909"/>
          <w:sz w:val="28"/>
          <w:szCs w:val="28"/>
        </w:rPr>
      </w:pPr>
      <w:bookmarkStart w:colFirst="0" w:colLast="0" w:name="_5sh58lh512k2" w:id="4"/>
      <w:bookmarkEnd w:id="4"/>
      <w:r w:rsidDel="00000000" w:rsidR="00000000" w:rsidRPr="00000000">
        <w:rPr>
          <w:rFonts w:ascii="Proxima Nova" w:cs="Proxima Nova" w:eastAsia="Proxima Nova" w:hAnsi="Proxima Nova"/>
          <w:b w:val="1"/>
          <w:color w:val="ae0909"/>
          <w:sz w:val="28"/>
          <w:szCs w:val="28"/>
          <w:rtl w:val="0"/>
        </w:rPr>
        <w:t xml:space="preserve">EXPERIENCE</w:t>
      </w:r>
    </w:p>
    <w:p w:rsidR="00000000" w:rsidDel="00000000" w:rsidP="00000000" w:rsidRDefault="00000000" w:rsidRPr="00000000" w14:paraId="0000000A">
      <w:pPr>
        <w:spacing w:after="240" w:before="240" w:lineRule="auto"/>
        <w:ind w:left="90" w:right="-1800" w:firstLine="0"/>
        <w:rPr>
          <w:i w:val="1"/>
          <w:sz w:val="20"/>
          <w:szCs w:val="20"/>
        </w:rPr>
      </w:pPr>
      <w:r w:rsidDel="00000000" w:rsidR="00000000" w:rsidRPr="00000000">
        <w:rPr>
          <w:b w:val="1"/>
          <w:sz w:val="24"/>
          <w:szCs w:val="24"/>
          <w:rtl w:val="0"/>
        </w:rPr>
        <w:t xml:space="preserve">BambooHR</w:t>
      </w:r>
      <w:r w:rsidDel="00000000" w:rsidR="00000000" w:rsidRPr="00000000">
        <w:rPr>
          <w:sz w:val="24"/>
          <w:szCs w:val="24"/>
          <w:rtl w:val="0"/>
        </w:rPr>
        <w:t xml:space="preserve">, </w:t>
      </w:r>
      <w:r w:rsidDel="00000000" w:rsidR="00000000" w:rsidRPr="00000000">
        <w:rPr>
          <w:sz w:val="20"/>
          <w:szCs w:val="20"/>
          <w:rtl w:val="0"/>
        </w:rPr>
        <w:t xml:space="preserve">Salt Lake City, UT  —  </w:t>
      </w:r>
      <w:r w:rsidDel="00000000" w:rsidR="00000000" w:rsidRPr="00000000">
        <w:rPr>
          <w:i w:val="1"/>
          <w:sz w:val="20"/>
          <w:szCs w:val="20"/>
          <w:rtl w:val="0"/>
        </w:rPr>
        <w:t xml:space="preserve">Data Scientist  </w:t>
      </w:r>
      <w:r w:rsidDel="00000000" w:rsidR="00000000" w:rsidRPr="00000000">
        <w:rPr>
          <w:sz w:val="20"/>
          <w:szCs w:val="20"/>
          <w:rtl w:val="0"/>
        </w:rPr>
        <w:t xml:space="preserve">—  </w:t>
      </w:r>
      <w:r w:rsidDel="00000000" w:rsidR="00000000" w:rsidRPr="00000000">
        <w:rPr>
          <w:i w:val="1"/>
          <w:sz w:val="20"/>
          <w:szCs w:val="20"/>
          <w:rtl w:val="0"/>
        </w:rPr>
        <w:t xml:space="preserve">April 2024 to Present</w:t>
      </w:r>
    </w:p>
    <w:p w:rsidR="00000000" w:rsidDel="00000000" w:rsidP="00000000" w:rsidRDefault="00000000" w:rsidRPr="00000000" w14:paraId="0000000B">
      <w:pPr>
        <w:numPr>
          <w:ilvl w:val="0"/>
          <w:numId w:val="2"/>
        </w:numPr>
        <w:spacing w:after="0" w:afterAutospacing="0" w:before="240" w:lineRule="auto"/>
        <w:ind w:left="450" w:right="-1800" w:hanging="360"/>
        <w:rPr>
          <w:sz w:val="20"/>
          <w:szCs w:val="20"/>
          <w:u w:val="none"/>
        </w:rPr>
      </w:pPr>
      <w:r w:rsidDel="00000000" w:rsidR="00000000" w:rsidRPr="00000000">
        <w:rPr>
          <w:sz w:val="20"/>
          <w:szCs w:val="20"/>
          <w:rtl w:val="0"/>
        </w:rPr>
        <w:t xml:space="preserve">Built modular ML models for fraud detection, preventing 21+ fraudulent activities monthly.</w:t>
      </w:r>
    </w:p>
    <w:p w:rsidR="00000000" w:rsidDel="00000000" w:rsidP="00000000" w:rsidRDefault="00000000" w:rsidRPr="00000000" w14:paraId="0000000C">
      <w:pPr>
        <w:numPr>
          <w:ilvl w:val="0"/>
          <w:numId w:val="2"/>
        </w:numPr>
        <w:spacing w:after="0" w:afterAutospacing="0" w:before="0" w:beforeAutospacing="0" w:lineRule="auto"/>
        <w:ind w:left="450" w:right="-1800" w:hanging="360"/>
        <w:rPr>
          <w:sz w:val="20"/>
          <w:szCs w:val="20"/>
          <w:u w:val="none"/>
        </w:rPr>
      </w:pPr>
      <w:r w:rsidDel="00000000" w:rsidR="00000000" w:rsidRPr="00000000">
        <w:rPr>
          <w:sz w:val="20"/>
          <w:szCs w:val="20"/>
          <w:rtl w:val="0"/>
        </w:rPr>
        <w:t xml:space="preserve">Automated Salesforce-Snowflake pipelines, reducing manual reviews and improving efficiency.</w:t>
      </w:r>
    </w:p>
    <w:p w:rsidR="00000000" w:rsidDel="00000000" w:rsidP="00000000" w:rsidRDefault="00000000" w:rsidRPr="00000000" w14:paraId="0000000D">
      <w:pPr>
        <w:numPr>
          <w:ilvl w:val="0"/>
          <w:numId w:val="2"/>
        </w:numPr>
        <w:spacing w:after="0" w:afterAutospacing="0" w:before="0" w:beforeAutospacing="0" w:lineRule="auto"/>
        <w:ind w:left="450" w:right="-1800" w:hanging="360"/>
        <w:rPr>
          <w:sz w:val="20"/>
          <w:szCs w:val="20"/>
          <w:u w:val="none"/>
        </w:rPr>
      </w:pPr>
      <w:r w:rsidDel="00000000" w:rsidR="00000000" w:rsidRPr="00000000">
        <w:rPr>
          <w:sz w:val="20"/>
          <w:szCs w:val="20"/>
          <w:rtl w:val="0"/>
        </w:rPr>
        <w:t xml:space="preserve">Established scalable ML deployment best practices, enhancing team growth and model reliability.</w:t>
      </w:r>
    </w:p>
    <w:p w:rsidR="00000000" w:rsidDel="00000000" w:rsidP="00000000" w:rsidRDefault="00000000" w:rsidRPr="00000000" w14:paraId="0000000E">
      <w:pPr>
        <w:numPr>
          <w:ilvl w:val="0"/>
          <w:numId w:val="2"/>
        </w:numPr>
        <w:spacing w:after="0" w:afterAutospacing="0" w:before="0" w:beforeAutospacing="0" w:lineRule="auto"/>
        <w:ind w:left="450" w:right="-1800" w:hanging="360"/>
        <w:rPr>
          <w:sz w:val="20"/>
          <w:szCs w:val="20"/>
          <w:u w:val="none"/>
        </w:rPr>
      </w:pPr>
      <w:r w:rsidDel="00000000" w:rsidR="00000000" w:rsidRPr="00000000">
        <w:rPr>
          <w:sz w:val="20"/>
          <w:szCs w:val="20"/>
          <w:rtl w:val="0"/>
        </w:rPr>
        <w:t xml:space="preserve">Developed propensity models that tripled opportunity creation and nearly doubled deal sizes.</w:t>
      </w:r>
    </w:p>
    <w:p w:rsidR="00000000" w:rsidDel="00000000" w:rsidP="00000000" w:rsidRDefault="00000000" w:rsidRPr="00000000" w14:paraId="0000000F">
      <w:pPr>
        <w:numPr>
          <w:ilvl w:val="0"/>
          <w:numId w:val="2"/>
        </w:numPr>
        <w:spacing w:after="240" w:before="0" w:beforeAutospacing="0" w:lineRule="auto"/>
        <w:ind w:left="450" w:right="-1800" w:hanging="360"/>
        <w:rPr>
          <w:sz w:val="20"/>
          <w:szCs w:val="20"/>
          <w:u w:val="none"/>
        </w:rPr>
      </w:pPr>
      <w:r w:rsidDel="00000000" w:rsidR="00000000" w:rsidRPr="00000000">
        <w:rPr>
          <w:sz w:val="20"/>
          <w:szCs w:val="20"/>
          <w:rtl w:val="0"/>
        </w:rPr>
        <w:t xml:space="preserve">Designed personalized outreach strategies using AI insights, achieving a 50% email open rate and 3x baseline opportunity creation.</w:t>
      </w:r>
      <w:r w:rsidDel="00000000" w:rsidR="00000000" w:rsidRPr="00000000">
        <w:rPr>
          <w:rtl w:val="0"/>
        </w:rPr>
      </w:r>
    </w:p>
    <w:p w:rsidR="00000000" w:rsidDel="00000000" w:rsidP="00000000" w:rsidRDefault="00000000" w:rsidRPr="00000000" w14:paraId="00000010">
      <w:pPr>
        <w:spacing w:after="240" w:before="240" w:lineRule="auto"/>
        <w:ind w:left="90" w:right="-1800" w:firstLine="0"/>
        <w:rPr>
          <w:i w:val="1"/>
          <w:sz w:val="20"/>
          <w:szCs w:val="20"/>
        </w:rPr>
      </w:pPr>
      <w:r w:rsidDel="00000000" w:rsidR="00000000" w:rsidRPr="00000000">
        <w:rPr>
          <w:b w:val="1"/>
          <w:sz w:val="24"/>
          <w:szCs w:val="24"/>
          <w:rtl w:val="0"/>
        </w:rPr>
        <w:t xml:space="preserve">Divvy Homes</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0"/>
          <w:szCs w:val="20"/>
          <w:rtl w:val="0"/>
        </w:rPr>
        <w:t xml:space="preserve">San Francisco, CA  —  </w:t>
      </w:r>
      <w:r w:rsidDel="00000000" w:rsidR="00000000" w:rsidRPr="00000000">
        <w:rPr>
          <w:i w:val="1"/>
          <w:sz w:val="20"/>
          <w:szCs w:val="20"/>
          <w:rtl w:val="0"/>
        </w:rPr>
        <w:t xml:space="preserve">Data Scientist I &amp; II  </w:t>
      </w:r>
      <w:r w:rsidDel="00000000" w:rsidR="00000000" w:rsidRPr="00000000">
        <w:rPr>
          <w:sz w:val="20"/>
          <w:szCs w:val="20"/>
          <w:rtl w:val="0"/>
        </w:rPr>
        <w:t xml:space="preserve">—</w:t>
      </w:r>
      <w:r w:rsidDel="00000000" w:rsidR="00000000" w:rsidRPr="00000000">
        <w:rPr>
          <w:i w:val="1"/>
          <w:sz w:val="20"/>
          <w:szCs w:val="20"/>
          <w:rtl w:val="0"/>
        </w:rPr>
        <w:t xml:space="preserve">  Feb 2022 to Sept 2023</w:t>
      </w:r>
    </w:p>
    <w:p w:rsidR="00000000" w:rsidDel="00000000" w:rsidP="00000000" w:rsidRDefault="00000000" w:rsidRPr="00000000" w14:paraId="00000011">
      <w:pPr>
        <w:numPr>
          <w:ilvl w:val="0"/>
          <w:numId w:val="3"/>
        </w:numPr>
        <w:spacing w:after="0" w:afterAutospacing="0" w:before="240" w:lineRule="auto"/>
        <w:ind w:left="720" w:right="-1800" w:hanging="360"/>
        <w:rPr>
          <w:sz w:val="20"/>
          <w:szCs w:val="20"/>
        </w:rPr>
      </w:pPr>
      <w:r w:rsidDel="00000000" w:rsidR="00000000" w:rsidRPr="00000000">
        <w:rPr>
          <w:sz w:val="20"/>
          <w:szCs w:val="20"/>
          <w:rtl w:val="0"/>
        </w:rPr>
        <w:t xml:space="preserve">Consolidated data with dbt, increasing model coverage by 50%.</w:t>
      </w:r>
    </w:p>
    <w:p w:rsidR="00000000" w:rsidDel="00000000" w:rsidP="00000000" w:rsidRDefault="00000000" w:rsidRPr="00000000" w14:paraId="00000012">
      <w:pPr>
        <w:numPr>
          <w:ilvl w:val="0"/>
          <w:numId w:val="3"/>
        </w:numPr>
        <w:spacing w:after="0" w:afterAutospacing="0" w:before="0" w:beforeAutospacing="0" w:lineRule="auto"/>
        <w:ind w:left="720" w:right="-1800" w:hanging="360"/>
        <w:rPr>
          <w:sz w:val="20"/>
          <w:szCs w:val="20"/>
        </w:rPr>
      </w:pPr>
      <w:r w:rsidDel="00000000" w:rsidR="00000000" w:rsidRPr="00000000">
        <w:rPr>
          <w:sz w:val="20"/>
          <w:szCs w:val="20"/>
          <w:rtl w:val="0"/>
        </w:rPr>
        <w:t xml:space="preserve">Developed predictive models for customer conversion to optimize acquisition strategies.</w:t>
      </w:r>
    </w:p>
    <w:p w:rsidR="00000000" w:rsidDel="00000000" w:rsidP="00000000" w:rsidRDefault="00000000" w:rsidRPr="00000000" w14:paraId="00000013">
      <w:pPr>
        <w:numPr>
          <w:ilvl w:val="0"/>
          <w:numId w:val="3"/>
        </w:numPr>
        <w:spacing w:after="240" w:before="0" w:beforeAutospacing="0" w:lineRule="auto"/>
        <w:ind w:left="720" w:right="-1800" w:hanging="360"/>
        <w:rPr>
          <w:sz w:val="20"/>
          <w:szCs w:val="20"/>
        </w:rPr>
      </w:pPr>
      <w:r w:rsidDel="00000000" w:rsidR="00000000" w:rsidRPr="00000000">
        <w:rPr>
          <w:sz w:val="20"/>
          <w:szCs w:val="20"/>
          <w:rtl w:val="0"/>
        </w:rPr>
        <w:t xml:space="preserve">Built AutoML pipelines in VertexAI for asset LTV prediction, reducing overhead by 20% through insights on acquisition, retention, and asset value.</w:t>
      </w:r>
      <w:r w:rsidDel="00000000" w:rsidR="00000000" w:rsidRPr="00000000">
        <w:rPr>
          <w:rtl w:val="0"/>
        </w:rPr>
      </w:r>
    </w:p>
    <w:p w:rsidR="00000000" w:rsidDel="00000000" w:rsidP="00000000" w:rsidRDefault="00000000" w:rsidRPr="00000000" w14:paraId="00000014">
      <w:pPr>
        <w:spacing w:after="240" w:before="240" w:lineRule="auto"/>
        <w:ind w:left="90" w:right="-1800" w:firstLine="0"/>
        <w:rPr>
          <w:i w:val="1"/>
          <w:sz w:val="20"/>
          <w:szCs w:val="20"/>
        </w:rPr>
      </w:pPr>
      <w:r w:rsidDel="00000000" w:rsidR="00000000" w:rsidRPr="00000000">
        <w:rPr>
          <w:b w:val="1"/>
          <w:sz w:val="24"/>
          <w:szCs w:val="24"/>
          <w:rtl w:val="0"/>
        </w:rPr>
        <w:t xml:space="preserve">Maxar Technologies</w:t>
      </w:r>
      <w:r w:rsidDel="00000000" w:rsidR="00000000" w:rsidRPr="00000000">
        <w:rPr>
          <w:sz w:val="24"/>
          <w:szCs w:val="24"/>
          <w:rtl w:val="0"/>
        </w:rPr>
        <w:t xml:space="preserve">, </w:t>
      </w:r>
      <w:r w:rsidDel="00000000" w:rsidR="00000000" w:rsidRPr="00000000">
        <w:rPr>
          <w:sz w:val="20"/>
          <w:szCs w:val="20"/>
          <w:rtl w:val="0"/>
        </w:rPr>
        <w:t xml:space="preserve">Westminster, CO  —  </w:t>
      </w:r>
      <w:r w:rsidDel="00000000" w:rsidR="00000000" w:rsidRPr="00000000">
        <w:rPr>
          <w:i w:val="1"/>
          <w:sz w:val="20"/>
          <w:szCs w:val="20"/>
          <w:rtl w:val="0"/>
        </w:rPr>
        <w:t xml:space="preserve">AWS Cloud Support Engineer  </w:t>
      </w:r>
      <w:r w:rsidDel="00000000" w:rsidR="00000000" w:rsidRPr="00000000">
        <w:rPr>
          <w:sz w:val="20"/>
          <w:szCs w:val="20"/>
          <w:rtl w:val="0"/>
        </w:rPr>
        <w:t xml:space="preserve">—  </w:t>
      </w:r>
      <w:r w:rsidDel="00000000" w:rsidR="00000000" w:rsidRPr="00000000">
        <w:rPr>
          <w:i w:val="1"/>
          <w:sz w:val="20"/>
          <w:szCs w:val="20"/>
          <w:rtl w:val="0"/>
        </w:rPr>
        <w:t xml:space="preserve">May 2021 – Feb 2022</w:t>
      </w:r>
    </w:p>
    <w:p w:rsidR="00000000" w:rsidDel="00000000" w:rsidP="00000000" w:rsidRDefault="00000000" w:rsidRPr="00000000" w14:paraId="00000015">
      <w:pPr>
        <w:numPr>
          <w:ilvl w:val="0"/>
          <w:numId w:val="1"/>
        </w:numPr>
        <w:spacing w:after="240" w:before="240" w:lineRule="auto"/>
        <w:ind w:left="450" w:right="-1800" w:hanging="360"/>
        <w:rPr>
          <w:sz w:val="20"/>
          <w:szCs w:val="20"/>
          <w:u w:val="none"/>
        </w:rPr>
      </w:pPr>
      <w:r w:rsidDel="00000000" w:rsidR="00000000" w:rsidRPr="00000000">
        <w:rPr>
          <w:sz w:val="20"/>
          <w:szCs w:val="20"/>
          <w:rtl w:val="0"/>
        </w:rPr>
        <w:t xml:space="preserve">Ensured AWS compliance and optimized resources across departments by automating fixes using Python and boto3.</w:t>
      </w:r>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90" w:right="-1800" w:firstLine="0"/>
        <w:rPr>
          <w:rFonts w:ascii="Proxima Nova" w:cs="Proxima Nova" w:eastAsia="Proxima Nova" w:hAnsi="Proxima Nova"/>
          <w:b w:val="1"/>
          <w:color w:val="ae0909"/>
          <w:sz w:val="28"/>
          <w:szCs w:val="28"/>
        </w:rPr>
      </w:pPr>
      <w:bookmarkStart w:colFirst="0" w:colLast="0" w:name="_pwnp1k6vsbh1" w:id="5"/>
      <w:bookmarkEnd w:id="5"/>
      <w:r w:rsidDel="00000000" w:rsidR="00000000" w:rsidRPr="00000000">
        <w:rPr>
          <w:rFonts w:ascii="Proxima Nova" w:cs="Proxima Nova" w:eastAsia="Proxima Nova" w:hAnsi="Proxima Nova"/>
          <w:b w:val="1"/>
          <w:color w:val="ae0909"/>
          <w:sz w:val="28"/>
          <w:szCs w:val="28"/>
          <w:rtl w:val="0"/>
        </w:rPr>
        <w:t xml:space="preserve">EDUCATION</w:t>
      </w:r>
    </w:p>
    <w:p w:rsidR="00000000" w:rsidDel="00000000" w:rsidP="00000000" w:rsidRDefault="00000000" w:rsidRPr="00000000" w14:paraId="00000017">
      <w:pPr>
        <w:spacing w:after="240" w:before="240" w:lineRule="auto"/>
        <w:ind w:left="90" w:right="-1800" w:firstLine="0"/>
        <w:rPr/>
      </w:pPr>
      <w:r w:rsidDel="00000000" w:rsidR="00000000" w:rsidRPr="00000000">
        <w:rPr>
          <w:b w:val="1"/>
          <w:sz w:val="24"/>
          <w:szCs w:val="24"/>
          <w:rtl w:val="0"/>
        </w:rPr>
        <w:t xml:space="preserve">Colorado School of Mines</w:t>
      </w:r>
      <w:r w:rsidDel="00000000" w:rsidR="00000000" w:rsidRPr="00000000">
        <w:rPr>
          <w:sz w:val="24"/>
          <w:szCs w:val="24"/>
          <w:rtl w:val="0"/>
        </w:rPr>
        <w:t xml:space="preserve">,</w:t>
      </w:r>
      <w:r w:rsidDel="00000000" w:rsidR="00000000" w:rsidRPr="00000000">
        <w:rPr>
          <w:rtl w:val="0"/>
        </w:rPr>
        <w:t xml:space="preserve"> Golden, CO — </w:t>
      </w:r>
      <w:r w:rsidDel="00000000" w:rsidR="00000000" w:rsidRPr="00000000">
        <w:rPr>
          <w:i w:val="1"/>
          <w:rtl w:val="0"/>
        </w:rPr>
        <w:t xml:space="preserve">Bachelor of Science in Engineering Physics</w:t>
        <w:br w:type="textWrapping"/>
        <w:t xml:space="preserve">Cum Laude, GPA: 3.6, Physics Teaching Assistant, Machine Shop Student Technician</w:t>
      </w:r>
      <w:r w:rsidDel="00000000" w:rsidR="00000000" w:rsidRPr="00000000">
        <w:rPr>
          <w:rtl w:val="0"/>
        </w:rPr>
      </w:r>
    </w:p>
    <w:sectPr>
      <w:headerReference r:id="rId12" w:type="default"/>
      <w:pgSz w:h="15840" w:w="12240" w:orient="portrait"/>
      <w:pgMar w:bottom="720" w:top="720" w:left="153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ind w:right="-189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linkedin.com/in/michellemgriffith/"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