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concept: a monkey (the ball) is trying to eat fruit (bricks) by jumping on a trampolin in a jungle.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team: malak, noam, yaniv, anan, noga.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win: eat all fruit.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lose: monkey falls off the trampoline.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1-pad (keyboard) + make trampoline = malak @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2-walls (only up,right,left,no bottom) = noga</w:t>
      </w:r>
      <w:r w:rsidDel="00000000" w:rsidR="00000000" w:rsidRPr="00000000">
        <w:rPr>
          <w:highlight w:val="magenta"/>
          <w:rtl w:val="0"/>
        </w:rPr>
        <w:t xml:space="preserve">@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3-function to lose if you pass bottom = malak @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4-class for making fruit = yaniv @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5-turn fruit into a square arrangement = noam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6-background (jungle) = noga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7-ball (monkey) = anan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8-if statement about eating fruit, returning and at an angle = yaniv and malak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9-when food is eaten it disappears = yaniv and malak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10-score = noam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11-sounds (trampoline+monkey)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12- bouncing off trampoline = malak @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extra=some special food can give gifts.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