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Data Analysis Report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Dataset Overview</w:t>
      </w:r>
    </w:p>
    <w:p>
      <w:pPr>
        <w:pStyle w:val="ListBullet"/>
      </w:pPr>
      <w:r>
        <w:t>Total Records: 100</w:t>
      </w:r>
    </w:p>
    <w:p>
      <w:pPr>
        <w:pStyle w:val="ListBullet"/>
      </w:pPr>
      <w:r>
        <w:t>Total Columns: 4</w:t>
      </w:r>
    </w:p>
    <w:p>
      <w:pPr>
        <w:pStyle w:val="ListBullet"/>
      </w:pPr>
      <w:r>
        <w:t>Total Missing Values: 0</w:t>
      </w:r>
    </w:p>
    <w:p>
      <w:pPr>
        <w:pStyle w:val="ListBullet"/>
      </w:pPr>
      <w:r>
        <w:t>Overall Missing Percentage: 0.00%</w:t>
      </w:r>
    </w:p>
    <w:p>
      <w:pPr>
        <w:pStyle w:val="Heading2"/>
      </w:pPr>
      <w:r>
        <w:t>Key Insights</w:t>
      </w:r>
    </w:p>
    <w:p>
      <w:pPr>
        <w:pStyle w:val="ListBullet"/>
      </w:pPr>
      <w:r>
        <w:t>Data distribution suggests a potential correlation between numeric variables.</w:t>
      </w:r>
    </w:p>
    <w:p>
      <w:pPr>
        <w:pStyle w:val="ListBullet"/>
      </w:pPr>
      <w:r>
        <w:t>Recommendation: Visualize the distribution of key metrics to identify skewness.</w:t>
      </w:r>
    </w:p>
    <w:p>
      <w:pPr>
        <w:pStyle w:val="Heading1"/>
      </w:pPr>
      <w:r>
        <w:t>2. Statistical Summary</w:t>
      </w:r>
    </w:p>
    <w:p>
      <w:pPr>
        <w:pStyle w:val="Heading2"/>
      </w:pPr>
      <w:r>
        <w:t>Data Quality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Missing %</w:t>
            </w:r>
          </w:p>
        </w:tc>
        <w:tc>
          <w:tcPr>
            <w:tcW w:type="dxa" w:w="2160"/>
          </w:tcPr>
          <w:p>
            <w:r>
              <w:t>Unique Values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</w:tr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</w:tr>
    </w:tbl>
    <w:p/>
    <w:p>
      <w:pPr>
        <w:pStyle w:val="Heading2"/>
      </w:pPr>
      <w:r>
        <w:t>Numeric Variables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61.25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147.0</w:t>
            </w:r>
          </w:p>
        </w:tc>
      </w:tr>
    </w:tbl>
    <w:p>
      <w:pPr>
        <w:pStyle w:val="Heading1"/>
      </w:pPr>
      <w:r>
        <w:t>3. Univariate Analysis</w:t>
      </w:r>
    </w:p>
    <w:p>
      <w:r>
        <w:t>Analysis of all variables (Numeric &amp; Categorical):</w:t>
      </w:r>
    </w:p>
    <w:p>
      <w:pPr>
        <w:pStyle w:val="Heading2"/>
      </w:pPr>
      <w:r>
        <w:t>Variable: id</w:t>
      </w:r>
    </w:p>
    <w:p>
      <w:r>
        <w:t>This variable is identified as an identifier (High cardinality or ID-like name).</w:t>
      </w:r>
    </w:p>
    <w:p>
      <w:r>
        <w:t>Unique Values: 100 | Missing Values: 0</w:t>
      </w:r>
    </w:p>
    <w:p>
      <w:pPr>
        <w:pStyle w:val="Heading2"/>
      </w:pPr>
      <w:r>
        <w:t>Variable: category</w:t>
      </w:r>
    </w:p>
    <w:p>
      <w:pPr>
        <w:pStyle w:val="IntenseQuote"/>
      </w:pPr>
      <w:r>
        <w:t>category is a categorical variable with 2 unique values, dominated by 'A'.</w:t>
      </w:r>
    </w:p>
    <w:p>
      <w:r>
        <w:t>The categorical variable 'category' has 2 distinct categories across 100 records. The most frequent category is 'A', appearing 50 times, which accounts for 50.0% of the data. With fewer than 5 unique values, this variable is suitable for use as a grouping dimension in analysis.</w:t>
      </w:r>
    </w:p>
    <w:p>
      <w:r>
        <w:t>Frequency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3362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847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4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Variable: value</w:t>
      </w:r>
    </w:p>
    <w:p>
      <w:pPr>
        <w:pStyle w:val="IntenseQuote"/>
      </w:pPr>
      <w:r>
        <w:t>value is a normally distributed numeric variable with an average of 61.25.</w:t>
      </w:r>
    </w:p>
    <w:p>
      <w:r>
        <w:t>The variable 'value' contains 100 observations. It ranges from a minimum of 0.00 to a maximum of 147.00, with a standard deviation of 38.97. The average value is 61.25, while the median is 59.00. The close proximity of the mean and median suggests a symmetrical, bell-shaped distribution. The data shows high variability (CV: 63.6%), suggesting significant spread in the values.</w:t>
      </w:r>
    </w:p>
    <w:p>
      <w:r>
        <w:drawing>
          <wp:inline xmlns:a="http://schemas.openxmlformats.org/drawingml/2006/main" xmlns:pic="http://schemas.openxmlformats.org/drawingml/2006/picture">
            <wp:extent cx="5486400" cy="2161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Variable: group</w:t>
      </w:r>
    </w:p>
    <w:p>
      <w:pPr>
        <w:pStyle w:val="IntenseQuote"/>
      </w:pPr>
      <w:r>
        <w:t>group is a categorical variable with 2 unique values, dominated by 'X'.</w:t>
      </w:r>
    </w:p>
    <w:p>
      <w:r>
        <w:t>The categorical variable 'group' has 2 distinct categories across 100 records. The most frequent category is 'X', appearing 50 times, which accounts for 50.0% of the data. With fewer than 5 unique values, this variable is suitable for use as a grouping dimension in analysis.</w:t>
      </w:r>
    </w:p>
    <w:p>
      <w:r>
        <w:t>Frequency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3362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847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4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Multivariate Analysis</w:t>
      </w:r>
    </w:p>
    <w:p>
      <w:r>
        <w:drawing>
          <wp:inline xmlns:a="http://schemas.openxmlformats.org/drawingml/2006/main" xmlns:pic="http://schemas.openxmlformats.org/drawingml/2006/picture">
            <wp:extent cx="5486400" cy="4610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Relationships (Bivariate)</w:t>
      </w:r>
    </w:p>
    <w:p>
      <w:pPr>
        <w:pStyle w:val="Heading2"/>
      </w:pPr>
      <w:r>
        <w:t>Numeric Correlations</w:t>
      </w:r>
    </w:p>
    <w:p>
      <w:r>
        <w:drawing>
          <wp:inline xmlns:a="http://schemas.openxmlformats.org/drawingml/2006/main" xmlns:pic="http://schemas.openxmlformats.org/drawingml/2006/picture">
            <wp:extent cx="4572000" cy="3317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7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Categorical vs Numeric Analysis</w:t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