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32"/>
          <w:u w:val="single"/>
          <w:shd w:fill="FFFFFF" w:val="clear"/>
        </w:rPr>
      </w:pPr>
      <w:r>
        <w:rPr>
          <w:rFonts w:ascii="Times New Roman" w:hAnsi="Times New Roman" w:cs="Times New Roman" w:eastAsia="Times New Roman"/>
          <w:b/>
          <w:color w:val="000000"/>
          <w:spacing w:val="0"/>
          <w:position w:val="0"/>
          <w:sz w:val="32"/>
          <w:u w:val="single"/>
          <w:shd w:fill="FFFFFF" w:val="clear"/>
        </w:rPr>
        <w:t xml:space="preserve">Roll No.</w:t>
        <w:tab/>
        <w:t xml:space="preserve">16010121051</w:t>
      </w:r>
    </w:p>
    <w:p>
      <w:pPr>
        <w:spacing w:before="0" w:after="0" w:line="240"/>
        <w:ind w:right="0" w:left="0" w:firstLine="0"/>
        <w:jc w:val="left"/>
        <w:rPr>
          <w:rFonts w:ascii="Times New Roman" w:hAnsi="Times New Roman" w:cs="Times New Roman" w:eastAsia="Times New Roman"/>
          <w:b/>
          <w:color w:val="000000"/>
          <w:spacing w:val="0"/>
          <w:position w:val="0"/>
          <w:sz w:val="32"/>
          <w:u w:val="single"/>
          <w:shd w:fill="FFFFFF" w:val="clear"/>
        </w:rPr>
      </w:pPr>
      <w:r>
        <w:rPr>
          <w:rFonts w:ascii="Times New Roman" w:hAnsi="Times New Roman" w:cs="Times New Roman" w:eastAsia="Times New Roman"/>
          <w:b/>
          <w:color w:val="000000"/>
          <w:spacing w:val="0"/>
          <w:position w:val="0"/>
          <w:sz w:val="32"/>
          <w:u w:val="single"/>
          <w:shd w:fill="FFFFFF" w:val="clear"/>
        </w:rPr>
        <w:t xml:space="preserve">Batch No.</w:t>
        <w:tab/>
        <w:t xml:space="preserve">A3</w:t>
      </w:r>
    </w:p>
    <w:p>
      <w:pPr>
        <w:spacing w:before="0" w:after="0" w:line="240"/>
        <w:ind w:right="0" w:left="0" w:firstLine="0"/>
        <w:jc w:val="left"/>
        <w:rPr>
          <w:rFonts w:ascii="Times New Roman" w:hAnsi="Times New Roman" w:cs="Times New Roman" w:eastAsia="Times New Roman"/>
          <w:b/>
          <w:color w:val="000000"/>
          <w:spacing w:val="0"/>
          <w:position w:val="0"/>
          <w:sz w:val="32"/>
          <w:u w:val="single"/>
          <w:shd w:fill="FFFFFF" w:val="clear"/>
        </w:rPr>
      </w:pPr>
      <w:r>
        <w:rPr>
          <w:rFonts w:ascii="Times New Roman" w:hAnsi="Times New Roman" w:cs="Times New Roman" w:eastAsia="Times New Roman"/>
          <w:b/>
          <w:color w:val="000000"/>
          <w:spacing w:val="0"/>
          <w:position w:val="0"/>
          <w:sz w:val="32"/>
          <w:u w:val="single"/>
          <w:shd w:fill="FFFFFF" w:val="clear"/>
        </w:rPr>
        <w:t xml:space="preserve">Name:</w:t>
        <w:tab/>
        <w:t xml:space="preserve">Meet Gala</w:t>
      </w:r>
    </w:p>
    <w:p>
      <w:pPr>
        <w:spacing w:before="0" w:after="0" w:line="240"/>
        <w:ind w:right="0" w:left="0" w:firstLine="0"/>
        <w:jc w:val="center"/>
        <w:rPr>
          <w:rFonts w:ascii="Times New Roman" w:hAnsi="Times New Roman" w:cs="Times New Roman" w:eastAsia="Times New Roman"/>
          <w:b/>
          <w:color w:val="000000"/>
          <w:spacing w:val="0"/>
          <w:position w:val="0"/>
          <w:sz w:val="32"/>
          <w:u w:val="single"/>
          <w:shd w:fill="FFFFFF" w:val="clear"/>
        </w:rPr>
      </w:pPr>
    </w:p>
    <w:p>
      <w:pPr>
        <w:spacing w:before="0" w:after="0" w:line="240"/>
        <w:ind w:right="0" w:left="0" w:firstLine="0"/>
        <w:jc w:val="center"/>
        <w:rPr>
          <w:rFonts w:ascii="Times New Roman" w:hAnsi="Times New Roman" w:cs="Times New Roman" w:eastAsia="Times New Roman"/>
          <w:b/>
          <w:color w:val="000000"/>
          <w:spacing w:val="0"/>
          <w:position w:val="0"/>
          <w:sz w:val="32"/>
          <w:u w:val="single"/>
          <w:shd w:fill="FFFFFF" w:val="clear"/>
        </w:rPr>
      </w:pPr>
      <w:r>
        <w:rPr>
          <w:rFonts w:ascii="Times New Roman" w:hAnsi="Times New Roman" w:cs="Times New Roman" w:eastAsia="Times New Roman"/>
          <w:b/>
          <w:color w:val="000000"/>
          <w:spacing w:val="0"/>
          <w:position w:val="0"/>
          <w:sz w:val="32"/>
          <w:u w:val="single"/>
          <w:shd w:fill="FFFFFF" w:val="clear"/>
        </w:rPr>
        <w:t xml:space="preserve">Experiment 2: Acid-Base titration:</w:t>
      </w: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Aim: To determine the unknown concentration of given acids using titrimetric method.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chemical reaction involved in acid-base titration is known as neutralization reaction. It involves the combination of H</w:t>
      </w:r>
      <w:r>
        <w:rPr>
          <w:rFonts w:ascii="Times New Roman" w:hAnsi="Times New Roman" w:cs="Times New Roman" w:eastAsia="Times New Roman"/>
          <w:color w:val="000000"/>
          <w:spacing w:val="0"/>
          <w:position w:val="0"/>
          <w:sz w:val="24"/>
          <w:shd w:fill="FFFFFF" w:val="clear"/>
          <w:vertAlign w:val="subscript"/>
        </w:rPr>
        <w:t xml:space="preserve">3</w:t>
      </w:r>
      <w:r>
        <w:rPr>
          <w:rFonts w:ascii="Times New Roman" w:hAnsi="Times New Roman" w:cs="Times New Roman" w:eastAsia="Times New Roman"/>
          <w:color w:val="000000"/>
          <w:spacing w:val="0"/>
          <w:position w:val="0"/>
          <w:sz w:val="24"/>
          <w:shd w:fill="FFFFFF" w:val="clear"/>
        </w:rPr>
        <w:t xml:space="preserve">O</w:t>
      </w:r>
      <w:r>
        <w:rPr>
          <w:rFonts w:ascii="Times New Roman" w:hAnsi="Times New Roman" w:cs="Times New Roman" w:eastAsia="Times New Roman"/>
          <w:color w:val="000000"/>
          <w:spacing w:val="0"/>
          <w:position w:val="0"/>
          <w:sz w:val="24"/>
          <w:shd w:fill="FFFFFF" w:val="clear"/>
          <w:vertAlign w:val="superscript"/>
        </w:rPr>
        <w:t xml:space="preserve">+</w:t>
      </w:r>
      <w:r>
        <w:rPr>
          <w:rFonts w:ascii="Times New Roman" w:hAnsi="Times New Roman" w:cs="Times New Roman" w:eastAsia="Times New Roman"/>
          <w:color w:val="000000"/>
          <w:spacing w:val="0"/>
          <w:position w:val="0"/>
          <w:sz w:val="24"/>
          <w:shd w:fill="FFFFFF" w:val="clear"/>
        </w:rPr>
        <w:t xml:space="preserve"> ions with OH</w:t>
      </w:r>
      <w:r>
        <w:rPr>
          <w:rFonts w:ascii="Times New Roman" w:hAnsi="Times New Roman" w:cs="Times New Roman" w:eastAsia="Times New Roman"/>
          <w:color w:val="000000"/>
          <w:spacing w:val="0"/>
          <w:position w:val="0"/>
          <w:sz w:val="24"/>
          <w:shd w:fill="FFFFFF" w:val="clear"/>
          <w:vertAlign w:val="superscript"/>
        </w:rPr>
        <w:t xml:space="preserve">-</w:t>
      </w:r>
      <w:r>
        <w:rPr>
          <w:rFonts w:ascii="Times New Roman" w:hAnsi="Times New Roman" w:cs="Times New Roman" w:eastAsia="Times New Roman"/>
          <w:color w:val="000000"/>
          <w:spacing w:val="0"/>
          <w:position w:val="0"/>
          <w:sz w:val="24"/>
          <w:shd w:fill="FFFFFF" w:val="clear"/>
        </w:rPr>
        <w:t xml:space="preserve"> ions to form water. In acid-base titrations, solutions of alkali are titrated against standard acid solutions. The estimation of an alkali solution using a standard acid solution is called </w:t>
      </w:r>
      <w:r>
        <w:rPr>
          <w:rFonts w:ascii="Times New Roman" w:hAnsi="Times New Roman" w:cs="Times New Roman" w:eastAsia="Times New Roman"/>
          <w:i/>
          <w:color w:val="000000"/>
          <w:spacing w:val="0"/>
          <w:position w:val="0"/>
          <w:sz w:val="24"/>
          <w:shd w:fill="FFFFFF" w:val="clear"/>
        </w:rPr>
        <w:t xml:space="preserve">acidimetry</w:t>
      </w:r>
      <w:r>
        <w:rPr>
          <w:rFonts w:ascii="Times New Roman" w:hAnsi="Times New Roman" w:cs="Times New Roman" w:eastAsia="Times New Roman"/>
          <w:color w:val="000000"/>
          <w:spacing w:val="0"/>
          <w:position w:val="0"/>
          <w:sz w:val="24"/>
          <w:shd w:fill="FFFFFF" w:val="clear"/>
        </w:rPr>
        <w:t xml:space="preserve">. Similarly, the estimation of an acid solution using a standard alkali solution is called </w:t>
      </w:r>
      <w:r>
        <w:rPr>
          <w:rFonts w:ascii="Times New Roman" w:hAnsi="Times New Roman" w:cs="Times New Roman" w:eastAsia="Times New Roman"/>
          <w:i/>
          <w:color w:val="000000"/>
          <w:spacing w:val="0"/>
          <w:position w:val="0"/>
          <w:sz w:val="24"/>
          <w:shd w:fill="FFFFFF" w:val="clear"/>
        </w:rPr>
        <w:t xml:space="preserve">alkalimetry</w:t>
      </w:r>
      <w:r>
        <w:rPr>
          <w:rFonts w:ascii="Times New Roman" w:hAnsi="Times New Roman" w:cs="Times New Roman" w:eastAsia="Times New Roman"/>
          <w:color w:val="000000"/>
          <w:spacing w:val="0"/>
          <w:position w:val="0"/>
          <w:sz w:val="24"/>
          <w:shd w:fill="FFFFFF" w:val="clear"/>
        </w:rPr>
        <w:t xml:space="preserve">.</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The Theory of Acid</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Base Indicators: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Ostwald, developed a theory of acid base indicators which gives an explanation for the colour change with change in pH. According to this theory, a hydrogen ion indicator is a weak organic acid or base. The undissociated molecule will have one colour and the ion formed by its dissociation will have a different colour.</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Let the indicator be a weak organic acid of formulae HIn. It has dissociated into H</w:t>
      </w:r>
      <w:r>
        <w:rPr>
          <w:rFonts w:ascii="Times New Roman" w:hAnsi="Times New Roman" w:cs="Times New Roman" w:eastAsia="Times New Roman"/>
          <w:color w:val="000000"/>
          <w:spacing w:val="0"/>
          <w:position w:val="0"/>
          <w:sz w:val="24"/>
          <w:shd w:fill="FFFFFF" w:val="clear"/>
          <w:vertAlign w:val="superscript"/>
        </w:rPr>
        <w:t xml:space="preserve">+</w:t>
      </w:r>
      <w:r>
        <w:rPr>
          <w:rFonts w:ascii="Times New Roman" w:hAnsi="Times New Roman" w:cs="Times New Roman" w:eastAsia="Times New Roman"/>
          <w:color w:val="000000"/>
          <w:spacing w:val="0"/>
          <w:position w:val="0"/>
          <w:sz w:val="24"/>
          <w:shd w:fill="FFFFFF" w:val="clear"/>
        </w:rPr>
        <w:t xml:space="preserve"> and In</w:t>
      </w:r>
      <w:r>
        <w:rPr>
          <w:rFonts w:ascii="Times New Roman" w:hAnsi="Times New Roman" w:cs="Times New Roman" w:eastAsia="Times New Roman"/>
          <w:color w:val="000000"/>
          <w:spacing w:val="0"/>
          <w:position w:val="0"/>
          <w:sz w:val="24"/>
          <w:shd w:fill="FFFFFF" w:val="clear"/>
          <w:vertAlign w:val="superscript"/>
        </w:rPr>
        <w:t xml:space="preserve">- </w:t>
      </w:r>
      <w:r>
        <w:rPr>
          <w:rFonts w:ascii="Times New Roman" w:hAnsi="Times New Roman" w:cs="Times New Roman" w:eastAsia="Times New Roman"/>
          <w:color w:val="000000"/>
          <w:spacing w:val="0"/>
          <w:position w:val="0"/>
          <w:sz w:val="24"/>
          <w:shd w:fill="FFFFFF" w:val="clear"/>
        </w:rPr>
        <w:t xml:space="preserve">. The unionized molecule has one colour, say colour (1), while the ion, In</w:t>
      </w:r>
      <w:r>
        <w:rPr>
          <w:rFonts w:ascii="Times New Roman" w:hAnsi="Times New Roman" w:cs="Times New Roman" w:eastAsia="Times New Roman"/>
          <w:color w:val="000000"/>
          <w:spacing w:val="0"/>
          <w:position w:val="0"/>
          <w:sz w:val="24"/>
          <w:shd w:fill="FFFFFF" w:val="clear"/>
          <w:vertAlign w:val="superscript"/>
        </w:rPr>
        <w:t xml:space="preserve">-</w:t>
      </w:r>
      <w:r>
        <w:rPr>
          <w:rFonts w:ascii="Times New Roman" w:hAnsi="Times New Roman" w:cs="Times New Roman" w:eastAsia="Times New Roman"/>
          <w:color w:val="000000"/>
          <w:spacing w:val="0"/>
          <w:position w:val="0"/>
          <w:sz w:val="24"/>
          <w:shd w:fill="FFFFFF" w:val="clear"/>
        </w:rPr>
        <w:t xml:space="preserve"> has a different colour, say colour (2). Since HIn and In</w:t>
      </w:r>
      <w:r>
        <w:rPr>
          <w:rFonts w:ascii="Times New Roman" w:hAnsi="Times New Roman" w:cs="Times New Roman" w:eastAsia="Times New Roman"/>
          <w:color w:val="000000"/>
          <w:spacing w:val="0"/>
          <w:position w:val="0"/>
          <w:sz w:val="24"/>
          <w:shd w:fill="FFFFFF" w:val="clear"/>
          <w:vertAlign w:val="superscript"/>
        </w:rPr>
        <w:t xml:space="preserve">- </w:t>
      </w:r>
      <w:r>
        <w:rPr>
          <w:rFonts w:ascii="Times New Roman" w:hAnsi="Times New Roman" w:cs="Times New Roman" w:eastAsia="Times New Roman"/>
          <w:color w:val="000000"/>
          <w:spacing w:val="0"/>
          <w:position w:val="0"/>
          <w:sz w:val="24"/>
          <w:shd w:fill="FFFFFF" w:val="clear"/>
        </w:rPr>
        <w:t xml:space="preserve">have different colours, the actual colour of the indicator will dependent upon the hydrogen ion concentration [H</w:t>
      </w:r>
      <w:r>
        <w:rPr>
          <w:rFonts w:ascii="Times New Roman" w:hAnsi="Times New Roman" w:cs="Times New Roman" w:eastAsia="Times New Roman"/>
          <w:color w:val="000000"/>
          <w:spacing w:val="0"/>
          <w:position w:val="0"/>
          <w:sz w:val="24"/>
          <w:shd w:fill="FFFFFF" w:val="clear"/>
          <w:vertAlign w:val="superscript"/>
        </w:rPr>
        <w:t xml:space="preserve">+</w:t>
      </w:r>
      <w:r>
        <w:rPr>
          <w:rFonts w:ascii="Times New Roman" w:hAnsi="Times New Roman" w:cs="Times New Roman" w:eastAsia="Times New Roman"/>
          <w:color w:val="000000"/>
          <w:spacing w:val="0"/>
          <w:position w:val="0"/>
          <w:sz w:val="24"/>
          <w:shd w:fill="FFFFFF" w:val="clear"/>
        </w:rPr>
        <w:t xml:space="preserve">]. When the solution is acidic, that is the H</w:t>
      </w:r>
      <w:r>
        <w:rPr>
          <w:rFonts w:ascii="Times New Roman" w:hAnsi="Times New Roman" w:cs="Times New Roman" w:eastAsia="Times New Roman"/>
          <w:color w:val="000000"/>
          <w:spacing w:val="0"/>
          <w:position w:val="0"/>
          <w:sz w:val="24"/>
          <w:shd w:fill="FFFFFF" w:val="clear"/>
          <w:vertAlign w:val="superscript"/>
        </w:rPr>
        <w:t xml:space="preserve">+</w:t>
      </w:r>
      <w:r>
        <w:rPr>
          <w:rFonts w:ascii="Times New Roman" w:hAnsi="Times New Roman" w:cs="Times New Roman" w:eastAsia="Times New Roman"/>
          <w:color w:val="000000"/>
          <w:spacing w:val="0"/>
          <w:position w:val="0"/>
          <w:sz w:val="24"/>
          <w:shd w:fill="FFFFFF" w:val="clear"/>
        </w:rPr>
        <w:t xml:space="preserve"> ions present in excess, the indicator will show predominantly colour (1). On other hand, when the solution is alkaline, that is, when OH</w:t>
      </w:r>
      <w:r>
        <w:rPr>
          <w:rFonts w:ascii="Times New Roman" w:hAnsi="Times New Roman" w:cs="Times New Roman" w:eastAsia="Times New Roman"/>
          <w:color w:val="000000"/>
          <w:spacing w:val="0"/>
          <w:position w:val="0"/>
          <w:sz w:val="24"/>
          <w:shd w:fill="FFFFFF" w:val="clear"/>
          <w:vertAlign w:val="superscript"/>
        </w:rPr>
        <w:t xml:space="preserve">-</w:t>
      </w:r>
      <w:r>
        <w:rPr>
          <w:rFonts w:ascii="Times New Roman" w:hAnsi="Times New Roman" w:cs="Times New Roman" w:eastAsia="Times New Roman"/>
          <w:color w:val="000000"/>
          <w:spacing w:val="0"/>
          <w:position w:val="0"/>
          <w:sz w:val="24"/>
          <w:shd w:fill="FFFFFF" w:val="clear"/>
        </w:rPr>
        <w:t xml:space="preserve"> ions present in excess, the H</w:t>
      </w:r>
      <w:r>
        <w:rPr>
          <w:rFonts w:ascii="Times New Roman" w:hAnsi="Times New Roman" w:cs="Times New Roman" w:eastAsia="Times New Roman"/>
          <w:color w:val="000000"/>
          <w:spacing w:val="0"/>
          <w:position w:val="0"/>
          <w:sz w:val="24"/>
          <w:shd w:fill="FFFFFF" w:val="clear"/>
          <w:vertAlign w:val="superscript"/>
        </w:rPr>
        <w:t xml:space="preserve">+</w:t>
      </w:r>
      <w:r>
        <w:rPr>
          <w:rFonts w:ascii="Times New Roman" w:hAnsi="Times New Roman" w:cs="Times New Roman" w:eastAsia="Times New Roman"/>
          <w:color w:val="000000"/>
          <w:spacing w:val="0"/>
          <w:position w:val="0"/>
          <w:sz w:val="24"/>
          <w:shd w:fill="FFFFFF" w:val="clear"/>
        </w:rPr>
        <w:t xml:space="preserve"> ions furnished by the indicator will be taken out to form undissociated water. Therefore there will be larger concentration of the ions, In</w:t>
      </w:r>
      <w:r>
        <w:rPr>
          <w:rFonts w:ascii="Times New Roman" w:hAnsi="Times New Roman" w:cs="Times New Roman" w:eastAsia="Times New Roman"/>
          <w:color w:val="000000"/>
          <w:spacing w:val="0"/>
          <w:position w:val="0"/>
          <w:sz w:val="24"/>
          <w:shd w:fill="FFFFFF" w:val="clear"/>
          <w:vertAlign w:val="superscript"/>
        </w:rPr>
        <w:t xml:space="preserve">-</w:t>
      </w:r>
      <w:r>
        <w:rPr>
          <w:rFonts w:ascii="Times New Roman" w:hAnsi="Times New Roman" w:cs="Times New Roman" w:eastAsia="Times New Roman"/>
          <w:color w:val="000000"/>
          <w:spacing w:val="0"/>
          <w:position w:val="0"/>
          <w:sz w:val="24"/>
          <w:shd w:fill="FFFFFF" w:val="clear"/>
        </w:rPr>
        <w:t xml:space="preserve">. thus the indicator will show predominantly colour (2).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Some indicators can be used to determine pH because of their colour changes somewhere along the change in pH range. Some common indicators and their respective colour changes are given below.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tbl>
      <w:tblPr>
        <w:tblInd w:w="1050" w:type="dxa"/>
      </w:tblPr>
      <w:tblGrid>
        <w:gridCol w:w="2346"/>
        <w:gridCol w:w="2093"/>
        <w:gridCol w:w="2001"/>
        <w:gridCol w:w="1975"/>
      </w:tblGrid>
      <w:tr>
        <w:trPr>
          <w:trHeight w:val="615" w:hRule="auto"/>
          <w:jc w:val="left"/>
        </w:trPr>
        <w:tc>
          <w:tcPr>
            <w:tcW w:w="2346"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Indicator</w:t>
            </w:r>
          </w:p>
        </w:tc>
        <w:tc>
          <w:tcPr>
            <w:tcW w:w="209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Colour on Acidic Side</w:t>
            </w:r>
          </w:p>
        </w:tc>
        <w:tc>
          <w:tcPr>
            <w:tcW w:w="200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Range of Colour Change</w:t>
            </w:r>
          </w:p>
        </w:tc>
        <w:tc>
          <w:tcPr>
            <w:tcW w:w="1975"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Colour on Basic Side</w:t>
            </w:r>
          </w:p>
        </w:tc>
      </w:tr>
      <w:tr>
        <w:trPr>
          <w:trHeight w:val="615" w:hRule="auto"/>
          <w:jc w:val="left"/>
        </w:trPr>
        <w:tc>
          <w:tcPr>
            <w:tcW w:w="2346"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Methyl Orange</w:t>
            </w:r>
          </w:p>
        </w:tc>
        <w:tc>
          <w:tcPr>
            <w:tcW w:w="209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Red</w:t>
            </w:r>
          </w:p>
        </w:tc>
        <w:tc>
          <w:tcPr>
            <w:tcW w:w="200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b/>
                <w:color w:val="FF0000"/>
                <w:spacing w:val="0"/>
                <w:position w:val="0"/>
                <w:sz w:val="24"/>
                <w:shd w:fill="auto" w:val="clear"/>
              </w:rPr>
              <w:t xml:space="preserve">3.1 - 4.4</w:t>
            </w:r>
          </w:p>
        </w:tc>
        <w:tc>
          <w:tcPr>
            <w:tcW w:w="1975"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Yellow</w:t>
            </w:r>
          </w:p>
        </w:tc>
      </w:tr>
      <w:tr>
        <w:trPr>
          <w:trHeight w:val="615" w:hRule="auto"/>
          <w:jc w:val="left"/>
        </w:trPr>
        <w:tc>
          <w:tcPr>
            <w:tcW w:w="2346"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Methyl Red</w:t>
            </w:r>
          </w:p>
        </w:tc>
        <w:tc>
          <w:tcPr>
            <w:tcW w:w="209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Red</w:t>
            </w:r>
          </w:p>
        </w:tc>
        <w:tc>
          <w:tcPr>
            <w:tcW w:w="200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b/>
                <w:color w:val="FF0000"/>
                <w:spacing w:val="0"/>
                <w:position w:val="0"/>
                <w:sz w:val="24"/>
                <w:shd w:fill="auto" w:val="clear"/>
              </w:rPr>
              <w:t xml:space="preserve">4.4 - 6.2</w:t>
            </w:r>
          </w:p>
        </w:tc>
        <w:tc>
          <w:tcPr>
            <w:tcW w:w="1975"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Yellow</w:t>
            </w:r>
          </w:p>
        </w:tc>
      </w:tr>
      <w:tr>
        <w:trPr>
          <w:trHeight w:val="615" w:hRule="auto"/>
          <w:jc w:val="left"/>
        </w:trPr>
        <w:tc>
          <w:tcPr>
            <w:tcW w:w="2346"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Phenolphthalein</w:t>
            </w:r>
          </w:p>
        </w:tc>
        <w:tc>
          <w:tcPr>
            <w:tcW w:w="209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Colourless</w:t>
            </w:r>
          </w:p>
        </w:tc>
        <w:tc>
          <w:tcPr>
            <w:tcW w:w="200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color w:val="FF0000"/>
                <w:spacing w:val="0"/>
                <w:position w:val="0"/>
                <w:sz w:val="24"/>
                <w:shd w:fill="auto" w:val="clear"/>
              </w:rPr>
              <w:t xml:space="preserve">8.3 - 10.0</w:t>
            </w:r>
          </w:p>
        </w:tc>
        <w:tc>
          <w:tcPr>
            <w:tcW w:w="1975" w:type="dxa"/>
            <w:tcBorders>
              <w:top w:val="single" w:color="000000" w:sz="6"/>
              <w:left w:val="single" w:color="000000" w:sz="6"/>
              <w:bottom w:val="single" w:color="000000" w:sz="6"/>
              <w:right w:val="single" w:color="000000" w:sz="6"/>
            </w:tcBorders>
            <w:shd w:color="auto" w:fill="ffffff" w:val="clear"/>
            <w:tcMar>
              <w:left w:w="36" w:type="dxa"/>
              <w:right w:w="36" w:type="dxa"/>
            </w:tcMar>
            <w:vAlign w:val="top"/>
          </w:tcPr>
          <w:p>
            <w:pPr>
              <w:spacing w:before="0" w:after="0" w:line="27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Pink</w:t>
            </w:r>
          </w:p>
        </w:tc>
      </w:tr>
    </w:tbl>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i.e., at pH value below 5, litmus is red; above 8 it is blue. Between these values, it is a mixture of two colours.</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Indicators Used for Various Titrations:</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1. Strong Acid against a Strong Base:</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Let us consider the titration of HCl and NaOH. The pH values of different stages of titration shows that, at first the pH changes very slowly and rise to only about 4. Further addition of such a small amount as 0.01 mL of the alkali raises the pH value by about 3 units to pH 7. Now the acid is completely neutralized. Further of about 0.01 mL of 0.1 M NaOH will amount to adding hydrogen ions and the pH value will jump to about 9. Thus, near the end point, there is a rapid increase of pH from about 4 to 9.</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 indicator is suitable only if it undergoes a change of colour at the pH near the end point. Thus the indicators like </w:t>
      </w:r>
      <w:r>
        <w:rPr>
          <w:rFonts w:ascii="Times New Roman" w:hAnsi="Times New Roman" w:cs="Times New Roman" w:eastAsia="Times New Roman"/>
          <w:b/>
          <w:i/>
          <w:color w:val="000000"/>
          <w:spacing w:val="0"/>
          <w:position w:val="0"/>
          <w:sz w:val="24"/>
          <w:shd w:fill="FFFFFF" w:val="clear"/>
        </w:rPr>
        <w:t xml:space="preserve">methyl orange, methyl red and phenolphthalein</w:t>
      </w:r>
      <w:r>
        <w:rPr>
          <w:rFonts w:ascii="Times New Roman" w:hAnsi="Times New Roman" w:cs="Times New Roman" w:eastAsia="Times New Roman"/>
          <w:color w:val="000000"/>
          <w:spacing w:val="0"/>
          <w:position w:val="0"/>
          <w:sz w:val="24"/>
          <w:shd w:fill="FFFFFF" w:val="clear"/>
        </w:rPr>
        <w:t xml:space="preserve"> can show the colour change in the ph range of 4 to 10. Thus, in strong acid- strong base titrations, any one of the above indicators can be used.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2. Weak Acid against Strong Base:</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Let us consider the titration of acetic acid against NaOH. The titration shows the end point lies between pH 8 and 10. This is due to the hydrolysis of sodium acetate formed. Hence </w:t>
      </w:r>
      <w:r>
        <w:rPr>
          <w:rFonts w:ascii="Times New Roman" w:hAnsi="Times New Roman" w:cs="Times New Roman" w:eastAsia="Times New Roman"/>
          <w:b/>
          <w:i/>
          <w:color w:val="000000"/>
          <w:spacing w:val="0"/>
          <w:position w:val="0"/>
          <w:sz w:val="24"/>
          <w:shd w:fill="FFFFFF" w:val="clear"/>
        </w:rPr>
        <w:t xml:space="preserve">phenolphthalein</w:t>
      </w:r>
      <w:r>
        <w:rPr>
          <w:rFonts w:ascii="Times New Roman" w:hAnsi="Times New Roman" w:cs="Times New Roman" w:eastAsia="Times New Roman"/>
          <w:color w:val="000000"/>
          <w:spacing w:val="0"/>
          <w:position w:val="0"/>
          <w:sz w:val="24"/>
          <w:shd w:fill="FFFFFF" w:val="clear"/>
        </w:rPr>
        <w:t xml:space="preserve"> is a suitable indicator as its pH range is 8-9.8. However, methyl orange is not suitable as its pH range is 3.1 to 4.5.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3. Strong Acid against Weak Base:</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Let us consider the titration ammonium hydroxide against HCl. Due to the hydrolysis of the salt, NH</w:t>
      </w:r>
      <w:r>
        <w:rPr>
          <w:rFonts w:ascii="Times New Roman" w:hAnsi="Times New Roman" w:cs="Times New Roman" w:eastAsia="Times New Roman"/>
          <w:color w:val="000000"/>
          <w:spacing w:val="0"/>
          <w:position w:val="0"/>
          <w:sz w:val="24"/>
          <w:shd w:fill="FFFFFF" w:val="clear"/>
          <w:vertAlign w:val="subscript"/>
        </w:rPr>
        <w:t xml:space="preserve">4</w:t>
      </w:r>
      <w:r>
        <w:rPr>
          <w:rFonts w:ascii="Times New Roman" w:hAnsi="Times New Roman" w:cs="Times New Roman" w:eastAsia="Times New Roman"/>
          <w:color w:val="000000"/>
          <w:spacing w:val="0"/>
          <w:position w:val="0"/>
          <w:sz w:val="24"/>
          <w:shd w:fill="FFFFFF" w:val="clear"/>
        </w:rPr>
        <w:t xml:space="preserve">Cl, formed during the reaction, the pH lies in the acid range. Thus, the pH at end point lies in the range of 4 to 6. Thus </w:t>
      </w:r>
      <w:r>
        <w:rPr>
          <w:rFonts w:ascii="Times New Roman" w:hAnsi="Times New Roman" w:cs="Times New Roman" w:eastAsia="Times New Roman"/>
          <w:b/>
          <w:i/>
          <w:color w:val="000000"/>
          <w:spacing w:val="0"/>
          <w:position w:val="0"/>
          <w:sz w:val="24"/>
          <w:shd w:fill="FFFFFF" w:val="clear"/>
        </w:rPr>
        <w:t xml:space="preserve">methyl orange</w:t>
      </w:r>
      <w:r>
        <w:rPr>
          <w:rFonts w:ascii="Times New Roman" w:hAnsi="Times New Roman" w:cs="Times New Roman" w:eastAsia="Times New Roman"/>
          <w:color w:val="000000"/>
          <w:spacing w:val="0"/>
          <w:position w:val="0"/>
          <w:sz w:val="24"/>
          <w:shd w:fill="FFFFFF" w:val="clear"/>
        </w:rPr>
        <w:t xml:space="preserve"> is a suitable indicator while phenolphthalein is not suitable.</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tbl>
      <w:tblPr/>
      <w:tblGrid>
        <w:gridCol w:w="1378"/>
        <w:gridCol w:w="1371"/>
        <w:gridCol w:w="1939"/>
        <w:gridCol w:w="2413"/>
      </w:tblGrid>
      <w:tr>
        <w:trPr>
          <w:trHeight w:val="1" w:hRule="atLeast"/>
          <w:jc w:val="center"/>
        </w:trPr>
        <w:tc>
          <w:tcPr>
            <w:tcW w:w="1378" w:type="dxa"/>
            <w:tcBorders>
              <w:top w:val="single" w:color="000000" w:sz="6"/>
              <w:left w:val="single" w:color="000000" w:sz="6"/>
              <w:bottom w:val="single" w:color="000000" w:sz="6"/>
              <w:right w:val="single" w:color="000000" w:sz="6"/>
            </w:tcBorders>
            <w:shd w:color="auto" w:fill="ffffff" w:val="clear"/>
            <w:tcMar>
              <w:left w:w="2" w:type="dxa"/>
              <w:right w:w="2"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 Strong Acids</w:t>
            </w:r>
          </w:p>
        </w:tc>
        <w:tc>
          <w:tcPr>
            <w:tcW w:w="1371" w:type="dxa"/>
            <w:tcBorders>
              <w:top w:val="single" w:color="000000" w:sz="6"/>
              <w:left w:val="single" w:color="000000" w:sz="6"/>
              <w:bottom w:val="single" w:color="000000" w:sz="6"/>
              <w:right w:val="single" w:color="000000" w:sz="6"/>
            </w:tcBorders>
            <w:shd w:color="auto" w:fill="ffffff" w:val="clear"/>
            <w:tcMar>
              <w:left w:w="2" w:type="dxa"/>
              <w:right w:w="2"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 Strong Bases</w:t>
            </w:r>
          </w:p>
        </w:tc>
        <w:tc>
          <w:tcPr>
            <w:tcW w:w="1939" w:type="dxa"/>
            <w:tcBorders>
              <w:top w:val="single" w:color="000000" w:sz="6"/>
              <w:left w:val="single" w:color="000000" w:sz="6"/>
              <w:bottom w:val="single" w:color="000000" w:sz="6"/>
              <w:right w:val="single" w:color="000000" w:sz="6"/>
            </w:tcBorders>
            <w:shd w:color="auto" w:fill="ffffff" w:val="clear"/>
            <w:tcMar>
              <w:left w:w="2" w:type="dxa"/>
              <w:right w:w="2"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 Weak Acids</w:t>
            </w:r>
          </w:p>
        </w:tc>
        <w:tc>
          <w:tcPr>
            <w:tcW w:w="2413" w:type="dxa"/>
            <w:tcBorders>
              <w:top w:val="single" w:color="000000" w:sz="6"/>
              <w:left w:val="single" w:color="000000" w:sz="6"/>
              <w:bottom w:val="single" w:color="000000" w:sz="6"/>
              <w:right w:val="single" w:color="000000" w:sz="6"/>
            </w:tcBorders>
            <w:shd w:color="auto" w:fill="ffffff" w:val="clear"/>
            <w:tcMar>
              <w:left w:w="2" w:type="dxa"/>
              <w:right w:w="2"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4"/>
                <w:shd w:fill="auto" w:val="clear"/>
              </w:rPr>
              <w:t xml:space="preserve"> Weak Bases</w:t>
            </w:r>
          </w:p>
        </w:tc>
      </w:tr>
      <w:tr>
        <w:trPr>
          <w:trHeight w:val="1" w:hRule="atLeast"/>
          <w:jc w:val="center"/>
        </w:trPr>
        <w:tc>
          <w:tcPr>
            <w:tcW w:w="1378"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137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NaOH</w:t>
            </w:r>
          </w:p>
        </w:tc>
        <w:tc>
          <w:tcPr>
            <w:tcW w:w="1939"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241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 Ammonia </w:t>
            </w:r>
          </w:p>
        </w:tc>
      </w:tr>
      <w:tr>
        <w:trPr>
          <w:trHeight w:val="1" w:hRule="atLeast"/>
          <w:jc w:val="center"/>
        </w:trPr>
        <w:tc>
          <w:tcPr>
            <w:tcW w:w="1378"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HNO</w:t>
            </w:r>
            <w:r>
              <w:rPr>
                <w:rFonts w:ascii="Times New Roman" w:hAnsi="Times New Roman" w:cs="Times New Roman" w:eastAsia="Times New Roman"/>
                <w:color w:val="000000"/>
                <w:spacing w:val="0"/>
                <w:position w:val="0"/>
                <w:sz w:val="24"/>
                <w:shd w:fill="auto" w:val="clear"/>
                <w:vertAlign w:val="subscript"/>
              </w:rPr>
              <w:t xml:space="preserve">3</w:t>
            </w:r>
          </w:p>
        </w:tc>
        <w:tc>
          <w:tcPr>
            <w:tcW w:w="137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KOH</w:t>
            </w:r>
          </w:p>
        </w:tc>
        <w:tc>
          <w:tcPr>
            <w:tcW w:w="1939"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 Hydrocyanic  acid</w:t>
            </w:r>
          </w:p>
        </w:tc>
        <w:tc>
          <w:tcPr>
            <w:tcW w:w="241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 Magnesium  hydroxide</w:t>
            </w:r>
          </w:p>
        </w:tc>
      </w:tr>
      <w:tr>
        <w:trPr>
          <w:trHeight w:val="1" w:hRule="atLeast"/>
          <w:jc w:val="center"/>
        </w:trPr>
        <w:tc>
          <w:tcPr>
            <w:tcW w:w="1378"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HBr</w:t>
            </w:r>
          </w:p>
        </w:tc>
        <w:tc>
          <w:tcPr>
            <w:tcW w:w="137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Etc.</w:t>
            </w:r>
          </w:p>
        </w:tc>
        <w:tc>
          <w:tcPr>
            <w:tcW w:w="1939"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HF</w:t>
            </w:r>
          </w:p>
        </w:tc>
        <w:tc>
          <w:tcPr>
            <w:tcW w:w="241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Pyridine</w:t>
            </w:r>
          </w:p>
        </w:tc>
      </w:tr>
      <w:tr>
        <w:trPr>
          <w:trHeight w:val="1" w:hRule="atLeast"/>
          <w:jc w:val="center"/>
        </w:trPr>
        <w:tc>
          <w:tcPr>
            <w:tcW w:w="1378"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137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1939"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241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Sodium carbonate</w:t>
            </w:r>
          </w:p>
        </w:tc>
      </w:tr>
      <w:tr>
        <w:trPr>
          <w:trHeight w:val="1" w:hRule="atLeast"/>
          <w:jc w:val="center"/>
        </w:trPr>
        <w:tc>
          <w:tcPr>
            <w:tcW w:w="1378"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HI</w:t>
            </w:r>
          </w:p>
        </w:tc>
        <w:tc>
          <w:tcPr>
            <w:tcW w:w="137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1939"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Ethanoic acid</w:t>
            </w:r>
          </w:p>
        </w:tc>
        <w:tc>
          <w:tcPr>
            <w:tcW w:w="241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Potassium carbonate</w:t>
            </w:r>
          </w:p>
        </w:tc>
      </w:tr>
      <w:tr>
        <w:trPr>
          <w:trHeight w:val="1" w:hRule="atLeast"/>
          <w:jc w:val="center"/>
        </w:trPr>
        <w:tc>
          <w:tcPr>
            <w:tcW w:w="1378"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HClO</w:t>
            </w:r>
            <w:r>
              <w:rPr>
                <w:rFonts w:ascii="Times New Roman" w:hAnsi="Times New Roman" w:cs="Times New Roman" w:eastAsia="Times New Roman"/>
                <w:color w:val="000000"/>
                <w:spacing w:val="0"/>
                <w:position w:val="0"/>
                <w:sz w:val="24"/>
                <w:shd w:fill="auto" w:val="clear"/>
                <w:vertAlign w:val="subscript"/>
              </w:rPr>
              <w:t xml:space="preserve">4</w:t>
            </w:r>
          </w:p>
        </w:tc>
        <w:tc>
          <w:tcPr>
            <w:tcW w:w="1371"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1939"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Etc.</w:t>
            </w:r>
          </w:p>
        </w:tc>
        <w:tc>
          <w:tcPr>
            <w:tcW w:w="2413" w:type="dxa"/>
            <w:tcBorders>
              <w:top w:val="single" w:color="000000" w:sz="6"/>
              <w:left w:val="single" w:color="000000" w:sz="6"/>
              <w:bottom w:val="single" w:color="000000" w:sz="6"/>
              <w:right w:val="single" w:color="000000" w:sz="6"/>
            </w:tcBorders>
            <w:shd w:color="auto" w:fill="ffffff" w:val="clear"/>
            <w:tcMar>
              <w:left w:w="36" w:type="dxa"/>
              <w:right w:w="36"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4"/>
                <w:shd w:fill="auto" w:val="clear"/>
              </w:rPr>
              <w:t xml:space="preserve">Etc.</w:t>
            </w:r>
          </w:p>
        </w:tc>
      </w:tr>
    </w:tbl>
    <w:p>
      <w:pPr>
        <w:spacing w:before="0" w:after="200" w:line="252"/>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52"/>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52"/>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Procedure:</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numPr>
          <w:ilvl w:val="0"/>
          <w:numId w:val="45"/>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Choose the titrant.</w:t>
      </w:r>
    </w:p>
    <w:p>
      <w:pPr>
        <w:numPr>
          <w:ilvl w:val="0"/>
          <w:numId w:val="45"/>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Choose the titrate.</w:t>
      </w:r>
    </w:p>
    <w:p>
      <w:pPr>
        <w:numPr>
          <w:ilvl w:val="0"/>
          <w:numId w:val="45"/>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Select the normality of the titrate.</w:t>
      </w:r>
    </w:p>
    <w:p>
      <w:pPr>
        <w:numPr>
          <w:ilvl w:val="0"/>
          <w:numId w:val="45"/>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Choose the volume of the liquid to be pipetted out.</w:t>
      </w:r>
    </w:p>
    <w:p>
      <w:pPr>
        <w:numPr>
          <w:ilvl w:val="0"/>
          <w:numId w:val="45"/>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Select the indicator.</w:t>
      </w:r>
    </w:p>
    <w:p>
      <w:pPr>
        <w:numPr>
          <w:ilvl w:val="0"/>
          <w:numId w:val="45"/>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Start titration.</w:t>
      </w:r>
    </w:p>
    <w:p>
      <w:pPr>
        <w:numPr>
          <w:ilvl w:val="0"/>
          <w:numId w:val="45"/>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End point is noted at the colour change of the solution.</w:t>
      </w:r>
    </w:p>
    <w:p>
      <w:pPr>
        <w:numPr>
          <w:ilvl w:val="0"/>
          <w:numId w:val="45"/>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From the final reading the normality of titrant can be calculated by the equation:</w:t>
      </w:r>
    </w:p>
    <w:p>
      <w:pPr>
        <w:spacing w:before="0" w:after="0" w:line="270"/>
        <w:ind w:right="0" w:left="0" w:firstLine="0"/>
        <w:jc w:val="center"/>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object w:dxaOrig="2510" w:dyaOrig="607">
          <v:rect xmlns:o="urn:schemas-microsoft-com:office:office" xmlns:v="urn:schemas-microsoft-com:vml" id="rectole0000000000" style="width:125.500000pt;height:3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0"/>
        <w:ind w:right="0" w:left="0" w:firstLine="0"/>
        <w:jc w:val="center"/>
        <w:rPr>
          <w:rFonts w:ascii="Times New Roman" w:hAnsi="Times New Roman" w:cs="Times New Roman" w:eastAsia="Times New Roman"/>
          <w:color w:val="000000"/>
          <w:spacing w:val="0"/>
          <w:position w:val="0"/>
          <w:sz w:val="24"/>
          <w:shd w:fill="FFFFFF" w:val="clear"/>
        </w:rPr>
      </w:pP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Points to Remember while Performing the Experiment in a Real Laboratory:</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numPr>
          <w:ilvl w:val="0"/>
          <w:numId w:val="50"/>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Always wear lab coat and gloves when you are in the lab. When you enter the lab, switch on the exhaust fan and make sure that all the chemicals and reagents required for the experiment are available. If they are not available, prepare the reagents using the components for reagent preparation.</w:t>
      </w:r>
    </w:p>
    <w:p>
      <w:pPr>
        <w:numPr>
          <w:ilvl w:val="0"/>
          <w:numId w:val="50"/>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Properly adjust the flame of the Bunsen burner. The proper flame is a small blue cone; it is not a large plume, nor is it orange.</w:t>
      </w:r>
    </w:p>
    <w:p>
      <w:pPr>
        <w:numPr>
          <w:ilvl w:val="0"/>
          <w:numId w:val="50"/>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Make sure to clean all your working apparatus with chromic acid and distilled water and ensure that all the apparatus are free from water droplets while performing the experiment.</w:t>
      </w:r>
    </w:p>
    <w:p>
      <w:pPr>
        <w:numPr>
          <w:ilvl w:val="0"/>
          <w:numId w:val="50"/>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Make sure to calibrate the electronic weigh balance before taking the measurements.</w:t>
      </w:r>
    </w:p>
    <w:p>
      <w:pPr>
        <w:numPr>
          <w:ilvl w:val="0"/>
          <w:numId w:val="50"/>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Clean all glassware with soap and distilled water. Once the experiment is completed, recap the reagent bottles. Switch off the light, exhaust fan and gas cylinder before leaving the lab.</w:t>
      </w:r>
    </w:p>
    <w:p>
      <w:pPr>
        <w:numPr>
          <w:ilvl w:val="0"/>
          <w:numId w:val="50"/>
        </w:numPr>
        <w:tabs>
          <w:tab w:val="left" w:pos="720" w:leader="none"/>
        </w:tabs>
        <w:spacing w:before="0" w:after="0" w:line="270"/>
        <w:ind w:right="0" w:left="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Discard used gloves in a waste bin.</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Observations:</w:t>
      </w:r>
    </w:p>
    <w:tbl>
      <w:tblPr>
        <w:tblInd w:w="558" w:type="dxa"/>
      </w:tblPr>
      <w:tblGrid>
        <w:gridCol w:w="570"/>
        <w:gridCol w:w="1856"/>
        <w:gridCol w:w="994"/>
        <w:gridCol w:w="1800"/>
        <w:gridCol w:w="1170"/>
        <w:gridCol w:w="2628"/>
      </w:tblGrid>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No.</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Base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Indicator</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Volume (mL)</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Remark</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NaOH</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Methyl Orange</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H</w:t>
            </w:r>
            <w:r>
              <w:rPr>
                <w:rFonts w:ascii="Times New Roman" w:hAnsi="Times New Roman" w:cs="Times New Roman" w:eastAsia="Times New Roman"/>
                <w:b/>
                <w:color w:val="000000"/>
                <w:spacing w:val="0"/>
                <w:position w:val="0"/>
                <w:sz w:val="24"/>
                <w:shd w:fill="auto" w:val="clear"/>
                <w:vertAlign w:val="subscript"/>
              </w:rPr>
              <w:t xml:space="preserve">2</w:t>
            </w:r>
            <w:r>
              <w:rPr>
                <w:rFonts w:ascii="Times New Roman" w:hAnsi="Times New Roman" w:cs="Times New Roman" w:eastAsia="Times New Roman"/>
                <w:b/>
                <w:color w:val="000000"/>
                <w:spacing w:val="0"/>
                <w:position w:val="0"/>
                <w:sz w:val="24"/>
                <w:shd w:fill="auto" w:val="clear"/>
              </w:rPr>
              <w:t xml:space="preserve">SO</w:t>
            </w:r>
            <w:r>
              <w:rPr>
                <w:rFonts w:ascii="Times New Roman" w:hAnsi="Times New Roman" w:cs="Times New Roman" w:eastAsia="Times New Roman"/>
                <w:b/>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6</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NaOH</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Phenolphthalein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7</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8</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9</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10</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11</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NaOH</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Methyl Red</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12</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13</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14</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15</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16</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KOH</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Methyl Orange</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17</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18</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19</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20</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21</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KOH</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Phenolphthalein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22</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H2SO4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23</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24</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25</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26</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KOH</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Methyl Red</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27</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28</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29</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30</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31</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NH</w:t>
            </w:r>
            <w:r>
              <w:rPr>
                <w:rFonts w:ascii="Times New Roman" w:hAnsi="Times New Roman" w:cs="Times New Roman" w:eastAsia="Times New Roman"/>
                <w:color w:val="auto"/>
                <w:spacing w:val="0"/>
                <w:position w:val="0"/>
                <w:sz w:val="24"/>
                <w:shd w:fill="auto" w:val="clear"/>
                <w:vertAlign w:val="subscript"/>
              </w:rPr>
              <w:t xml:space="preserve">4</w:t>
            </w:r>
            <w:r>
              <w:rPr>
                <w:rFonts w:ascii="Times New Roman" w:hAnsi="Times New Roman" w:cs="Times New Roman" w:eastAsia="Times New Roman"/>
                <w:color w:val="auto"/>
                <w:spacing w:val="0"/>
                <w:position w:val="0"/>
                <w:sz w:val="24"/>
                <w:shd w:fill="auto" w:val="clear"/>
              </w:rPr>
              <w:t xml:space="preserve">OH</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Methyl Orange</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32</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33</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34</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35</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36</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NH</w:t>
            </w:r>
            <w:r>
              <w:rPr>
                <w:rFonts w:ascii="Times New Roman" w:hAnsi="Times New Roman" w:cs="Times New Roman" w:eastAsia="Times New Roman"/>
                <w:color w:val="auto"/>
                <w:spacing w:val="0"/>
                <w:position w:val="0"/>
                <w:sz w:val="24"/>
                <w:shd w:fill="auto" w:val="clear"/>
                <w:vertAlign w:val="subscript"/>
              </w:rPr>
              <w:t xml:space="preserve">4</w:t>
            </w:r>
            <w:r>
              <w:rPr>
                <w:rFonts w:ascii="Times New Roman" w:hAnsi="Times New Roman" w:cs="Times New Roman" w:eastAsia="Times New Roman"/>
                <w:color w:val="auto"/>
                <w:spacing w:val="0"/>
                <w:position w:val="0"/>
                <w:sz w:val="24"/>
                <w:shd w:fill="auto" w:val="clear"/>
              </w:rPr>
              <w:t xml:space="preserve">OH</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Phenolphthalein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37</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38</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39</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40</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41</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NH</w:t>
            </w:r>
            <w:r>
              <w:rPr>
                <w:rFonts w:ascii="Times New Roman" w:hAnsi="Times New Roman" w:cs="Times New Roman" w:eastAsia="Times New Roman"/>
                <w:color w:val="auto"/>
                <w:spacing w:val="0"/>
                <w:position w:val="0"/>
                <w:sz w:val="24"/>
                <w:shd w:fill="auto" w:val="clear"/>
                <w:vertAlign w:val="subscript"/>
              </w:rPr>
              <w:t xml:space="preserve">4</w:t>
            </w:r>
            <w:r>
              <w:rPr>
                <w:rFonts w:ascii="Times New Roman" w:hAnsi="Times New Roman" w:cs="Times New Roman" w:eastAsia="Times New Roman"/>
                <w:color w:val="auto"/>
                <w:spacing w:val="0"/>
                <w:position w:val="0"/>
                <w:sz w:val="24"/>
                <w:shd w:fill="auto" w:val="clear"/>
              </w:rPr>
              <w:t xml:space="preserve">OH</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Methyl Red</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42</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43</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44</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45</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46</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CO</w:t>
            </w:r>
            <w:r>
              <w:rPr>
                <w:rFonts w:ascii="Times New Roman" w:hAnsi="Times New Roman" w:cs="Times New Roman" w:eastAsia="Times New Roman"/>
                <w:color w:val="auto"/>
                <w:spacing w:val="0"/>
                <w:position w:val="0"/>
                <w:sz w:val="24"/>
                <w:shd w:fill="auto" w:val="clear"/>
                <w:vertAlign w:val="subscript"/>
              </w:rPr>
              <w:t xml:space="preserve">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Methyl Orange</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47</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48</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49</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50</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51</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CO</w:t>
            </w:r>
            <w:r>
              <w:rPr>
                <w:rFonts w:ascii="Times New Roman" w:hAnsi="Times New Roman" w:cs="Times New Roman" w:eastAsia="Times New Roman"/>
                <w:color w:val="auto"/>
                <w:spacing w:val="0"/>
                <w:position w:val="0"/>
                <w:sz w:val="24"/>
                <w:shd w:fill="auto" w:val="clear"/>
                <w:vertAlign w:val="subscript"/>
              </w:rPr>
              <w:t xml:space="preserve">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Phenolphthalein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52</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53</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54</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55</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56</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HCl</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CO</w:t>
            </w:r>
            <w:r>
              <w:rPr>
                <w:rFonts w:ascii="Times New Roman" w:hAnsi="Times New Roman" w:cs="Times New Roman" w:eastAsia="Times New Roman"/>
                <w:color w:val="auto"/>
                <w:spacing w:val="0"/>
                <w:position w:val="0"/>
                <w:sz w:val="24"/>
                <w:shd w:fill="auto" w:val="clear"/>
                <w:vertAlign w:val="subscript"/>
              </w:rPr>
              <w:t xml:space="preserve">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Methyl Red</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57</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w:t>
            </w:r>
            <w:r>
              <w:rPr>
                <w:rFonts w:ascii="Times New Roman" w:hAnsi="Times New Roman" w:cs="Times New Roman" w:eastAsia="Times New Roman"/>
                <w:color w:val="000000"/>
                <w:spacing w:val="0"/>
                <w:position w:val="0"/>
                <w:sz w:val="24"/>
                <w:shd w:fill="auto" w:val="clear"/>
                <w:vertAlign w:val="subscript"/>
              </w:rPr>
              <w:t xml:space="preserve">2</w:t>
            </w:r>
            <w:r>
              <w:rPr>
                <w:rFonts w:ascii="Times New Roman" w:hAnsi="Times New Roman" w:cs="Times New Roman" w:eastAsia="Times New Roman"/>
                <w:color w:val="000000"/>
                <w:spacing w:val="0"/>
                <w:position w:val="0"/>
                <w:sz w:val="24"/>
                <w:shd w:fill="auto" w:val="clear"/>
              </w:rPr>
              <w:t xml:space="preserve">SO</w:t>
            </w:r>
            <w:r>
              <w:rPr>
                <w:rFonts w:ascii="Times New Roman" w:hAnsi="Times New Roman" w:cs="Times New Roman" w:eastAsia="Times New Roman"/>
                <w:color w:val="000000"/>
                <w:spacing w:val="0"/>
                <w:position w:val="0"/>
                <w:sz w:val="24"/>
                <w:shd w:fill="auto" w:val="clear"/>
                <w:vertAlign w:val="subscript"/>
              </w:rPr>
              <w:t xml:space="preserve">4</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58</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Hydrobromic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2.0</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59</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Oxalic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r>
        <w:trPr>
          <w:trHeight w:val="1" w:hRule="atLeast"/>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60</w:t>
            </w:r>
          </w:p>
        </w:tc>
        <w:tc>
          <w:tcPr>
            <w:tcW w:w="1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Acetic acid</w:t>
            </w:r>
          </w:p>
        </w:tc>
        <w:tc>
          <w:tcPr>
            <w:tcW w:w="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26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indicator</w:t>
            </w:r>
          </w:p>
        </w:tc>
      </w:tr>
    </w:tbl>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200" w:line="252"/>
        <w:ind w:right="0" w:left="0" w:firstLine="0"/>
        <w:jc w:val="center"/>
        <w:rPr>
          <w:rFonts w:ascii="Times New Roman" w:hAnsi="Times New Roman" w:cs="Times New Roman" w:eastAsia="Times New Roman"/>
          <w:b/>
          <w:color w:val="000000"/>
          <w:spacing w:val="0"/>
          <w:position w:val="0"/>
          <w:sz w:val="32"/>
          <w:shd w:fill="auto" w:val="clear"/>
        </w:rPr>
      </w:pPr>
      <w:r>
        <w:object w:dxaOrig="4859" w:dyaOrig="1174">
          <v:rect xmlns:o="urn:schemas-microsoft-com:office:office" xmlns:v="urn:schemas-microsoft-com:vml" id="rectole0000000001" style="width:242.950000pt;height:5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200" w:line="252"/>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Acid    Vs      Base</w:t>
      </w:r>
    </w:p>
    <w:p>
      <w:pPr>
        <w:spacing w:before="0" w:after="200" w:line="252"/>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Y </w:t>
      </w:r>
      <w:r>
        <w:rPr>
          <w:rFonts w:ascii="Times New Roman" w:hAnsi="Times New Roman" w:cs="Times New Roman" w:eastAsia="Times New Roman"/>
          <w:b/>
          <w:color w:val="000000"/>
          <w:spacing w:val="0"/>
          <w:position w:val="0"/>
          <w:sz w:val="32"/>
          <w:shd w:fill="auto" w:val="clear"/>
        </w:rPr>
        <w:t xml:space="preserve">   2 ml    =    0.2 x 10 mL</w:t>
      </w:r>
    </w:p>
    <w:p>
      <w:pPr>
        <w:spacing w:before="0" w:after="200" w:line="252"/>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Y =  1</w:t>
      </w:r>
    </w:p>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Result: </w:t>
      </w:r>
      <w:r>
        <w:rPr>
          <w:rFonts w:ascii="Times New Roman" w:hAnsi="Times New Roman" w:cs="Times New Roman" w:eastAsia="Times New Roman"/>
          <w:color w:val="000000"/>
          <w:spacing w:val="0"/>
          <w:position w:val="0"/>
          <w:sz w:val="32"/>
          <w:shd w:fill="auto" w:val="clear"/>
        </w:rPr>
        <w:t xml:space="preserve">Normality of the acid is = 1 N</w:t>
      </w:r>
    </w:p>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r>
        <w:object w:dxaOrig="11622" w:dyaOrig="6054">
          <v:rect xmlns:o="urn:schemas-microsoft-com:office:office" xmlns:v="urn:schemas-microsoft-com:vml" id="rectole0000000002" style="width:581.100000pt;height:30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r>
        <w:object w:dxaOrig="9172" w:dyaOrig="6803">
          <v:rect xmlns:o="urn:schemas-microsoft-com:office:office" xmlns:v="urn:schemas-microsoft-com:vml" id="rectole0000000003" style="width:458.600000pt;height:34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52"/>
        <w:ind w:right="0" w:left="0" w:firstLine="0"/>
        <w:jc w:val="left"/>
        <w:rPr>
          <w:rFonts w:ascii="Times New Roman" w:hAnsi="Times New Roman" w:cs="Times New Roman" w:eastAsia="Times New Roman"/>
          <w:b/>
          <w:color w:val="000000"/>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5">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