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MeetingBox Windows — Desktop Release Guide</w:t>
      </w:r>
    </w:p>
    <w:p>
      <w:r>
        <w:t>Scope: the Windows desktop port (companion + dashboard installer). The Linux appliance is out of scope for this document.</w:t>
      </w:r>
    </w:p>
    <w:p>
      <w:r>
        <w:t>Last updated: July 2026. Source of truth in the repo: mini-pc/packaging/windows/WINDOWS_DESKTOP.md and BUILD.md.</w:t>
      </w:r>
    </w:p>
    <w:p>
      <w:pPr>
        <w:pStyle w:val="Heading1"/>
      </w:pPr>
      <w:r>
        <w:t>What ships today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Capability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Installer</w:t>
            </w:r>
          </w:p>
        </w:tc>
        <w:tc>
          <w:tcPr>
            <w:tcW w:type="dxa" w:w="4320"/>
          </w:tcPr>
          <w:p>
            <w:r>
              <w:t>MeetingBoxSetup.exe — one installer, two apps (companion + dashboard)</w:t>
            </w:r>
          </w:p>
        </w:tc>
      </w:tr>
      <w:tr>
        <w:tc>
          <w:tcPr>
            <w:tcW w:type="dxa" w:w="4320"/>
          </w:tcPr>
          <w:p>
            <w:r>
              <w:t>Companion</w:t>
            </w:r>
          </w:p>
        </w:tc>
        <w:tc>
          <w:tcPr>
            <w:tcW w:type="dxa" w:w="4320"/>
          </w:tcPr>
          <w:p>
            <w:r>
              <w:t>MeetingBox.exe + meetingbox-audio.exe (PyInstaller); audio child auto-managed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MeetingBoxDashboard.exe (Tauri + WebView2 + React SPA)</w:t>
            </w:r>
          </w:p>
        </w:tc>
      </w:tr>
      <w:tr>
        <w:tc>
          <w:tcPr>
            <w:tcW w:type="dxa" w:w="4320"/>
          </w:tcPr>
          <w:p>
            <w:r>
              <w:t>Windows backend</w:t>
            </w:r>
          </w:p>
        </w:tc>
        <w:tc>
          <w:tcPr>
            <w:tcW w:type="dxa" w:w="4320"/>
          </w:tcPr>
          <w:p>
            <w:r>
              <w:t>https://win.meetingboxai.lucratechsol.com (Linux appliance unchanged)</w:t>
            </w:r>
          </w:p>
        </w:tc>
      </w:tr>
      <w:tr>
        <w:tc>
          <w:tcPr>
            <w:tcW w:type="dxa" w:w="4320"/>
          </w:tcPr>
          <w:p>
            <w:r>
              <w:t>Desktop UX</w:t>
            </w:r>
          </w:p>
        </w:tc>
        <w:tc>
          <w:tcPr>
            <w:tcW w:type="dxa" w:w="4320"/>
          </w:tcPr>
          <w:p>
            <w:r>
              <w:t>No Settings screen; no system-check overlay on Windows</w:t>
            </w:r>
          </w:p>
        </w:tc>
      </w:tr>
      <w:tr>
        <w:tc>
          <w:tcPr>
            <w:tcW w:type="dxa" w:w="4320"/>
          </w:tcPr>
          <w:p>
            <w:r>
              <w:t>Legal</w:t>
            </w:r>
          </w:p>
        </w:tc>
        <w:tc>
          <w:tcPr>
            <w:tcW w:type="dxa" w:w="4320"/>
          </w:tcPr>
          <w:p>
            <w:r>
              <w:t>Installer EULA (EULA.rtf); dashboard first-login consent gate</w:t>
            </w:r>
          </w:p>
        </w:tc>
      </w:tr>
      <w:tr>
        <w:tc>
          <w:tcPr>
            <w:tcW w:type="dxa" w:w="4320"/>
          </w:tcPr>
          <w:p>
            <w:r>
              <w:t>Compliance file</w:t>
            </w:r>
          </w:p>
        </w:tc>
        <w:tc>
          <w:tcPr>
            <w:tcW w:type="dxa" w:w="4320"/>
          </w:tcPr>
          <w:p>
            <w:r>
              <w:t>THIRD-PARTY-NOTICES.txt shipped with install</w:t>
            </w:r>
          </w:p>
        </w:tc>
      </w:tr>
      <w:tr>
        <w:tc>
          <w:tcPr>
            <w:tcW w:type="dxa" w:w="4320"/>
          </w:tcPr>
          <w:p>
            <w:r>
              <w:t>WebView2</w:t>
            </w:r>
          </w:p>
        </w:tc>
        <w:tc>
          <w:tcPr>
            <w:tcW w:type="dxa" w:w="4320"/>
          </w:tcPr>
          <w:p>
            <w:r>
              <w:t>Bundled bootstrapper; silent install if runtime missing</w:t>
            </w:r>
          </w:p>
        </w:tc>
      </w:tr>
      <w:tr>
        <w:tc>
          <w:tcPr>
            <w:tcW w:type="dxa" w:w="4320"/>
          </w:tcPr>
          <w:p>
            <w:r>
              <w:t>Auto-start</w:t>
            </w:r>
          </w:p>
        </w:tc>
        <w:tc>
          <w:tcPr>
            <w:tcW w:type="dxa" w:w="4320"/>
          </w:tcPr>
          <w:p>
            <w:r>
              <w:t>HKLM Run for both apps (opt-out install task); dashboard uses --minimized</w:t>
            </w:r>
          </w:p>
        </w:tc>
      </w:tr>
      <w:tr>
        <w:tc>
          <w:tcPr>
            <w:tcW w:type="dxa" w:w="4320"/>
          </w:tcPr>
          <w:p>
            <w:r>
              <w:t>Theme</w:t>
            </w:r>
          </w:p>
        </w:tc>
        <w:tc>
          <w:tcPr>
            <w:tcW w:type="dxa" w:w="4320"/>
          </w:tcPr>
          <w:p>
            <w:r>
              <w:t>Dashboard light + periwinkle (#7b61ff); matches companion / brand site</w:t>
            </w:r>
          </w:p>
        </w:tc>
      </w:tr>
      <w:tr>
        <w:tc>
          <w:tcPr>
            <w:tcW w:type="dxa" w:w="4320"/>
          </w:tcPr>
          <w:p>
            <w:r>
              <w:t>Companion window</w:t>
            </w:r>
          </w:p>
        </w:tc>
        <w:tc>
          <w:tcPr>
            <w:tcW w:type="dxa" w:w="4320"/>
          </w:tcPr>
          <w:p>
            <w:r>
              <w:t>Fixed 1120×680, clamped to work area (fits 1366×768 laptops)</w:t>
            </w:r>
          </w:p>
        </w:tc>
      </w:tr>
      <w:tr>
        <w:tc>
          <w:tcPr>
            <w:tcW w:type="dxa" w:w="4320"/>
          </w:tcPr>
          <w:p>
            <w:r>
              <w:t>Upgrade</w:t>
            </w:r>
          </w:p>
        </w:tc>
        <w:tc>
          <w:tcPr>
            <w:tcW w:type="dxa" w:w="4320"/>
          </w:tcPr>
          <w:p>
            <w:r>
              <w:t>Same AppId — in-place upgrade; CloseApplications=force during install</w:t>
            </w:r>
          </w:p>
        </w:tc>
      </w:tr>
      <w:tr>
        <w:tc>
          <w:tcPr>
            <w:tcW w:type="dxa" w:w="4320"/>
          </w:tcPr>
          <w:p>
            <w:r>
              <w:t>Uninstall</w:t>
            </w:r>
          </w:p>
        </w:tc>
        <w:tc>
          <w:tcPr>
            <w:tcW w:type="dxa" w:w="4320"/>
          </w:tcPr>
          <w:p>
            <w:r>
              <w:t>taskkill companion, audio child, dashboard before file removal</w:t>
            </w:r>
          </w:p>
        </w:tc>
      </w:tr>
      <w:tr>
        <w:tc>
          <w:tcPr>
            <w:tcW w:type="dxa" w:w="4320"/>
          </w:tcPr>
          <w:p>
            <w:r>
              <w:t>Signing</w:t>
            </w:r>
          </w:p>
        </w:tc>
        <w:tc>
          <w:tcPr>
            <w:tcW w:type="dxa" w:w="4320"/>
          </w:tcPr>
          <w:p>
            <w:r>
              <w:t>sign.ps1 + Inno /DSIGN wired; EV/OV cert required for production download</w:t>
            </w:r>
          </w:p>
        </w:tc>
      </w:tr>
    </w:tbl>
    <w:p>
      <w:pPr>
        <w:pStyle w:val="Heading1"/>
      </w:pPr>
      <w:r>
        <w:t>Install layout</w:t>
      </w:r>
    </w:p>
    <w:p>
      <w:pPr>
        <w:pStyle w:val="ListBullet"/>
      </w:pPr>
      <w:r>
        <w:t>%ProgramFiles%\MeetingBox\ — MeetingBox.exe, meetingbox-audio.exe, _internal\, Dashboard\</w:t>
      </w:r>
    </w:p>
    <w:p>
      <w:pPr>
        <w:pStyle w:val="ListBullet"/>
      </w:pPr>
      <w:r>
        <w:t>%ProgramData%\MeetingBox\device-ui.env — seeded first install only; kept on uninstall</w:t>
      </w:r>
    </w:p>
    <w:p>
      <w:pPr>
        <w:pStyle w:val="Heading1"/>
      </w:pPr>
      <w:r>
        <w:t>SmartScreen (unsigned builds)</w:t>
      </w:r>
    </w:p>
    <w:p>
      <w:r>
        <w:t>Local or CI builds compiled without /DSIGN show “Windows protected your PC”. For testing: More info → Run anyway. For customers: sign all three exes and the installer with an EV (recommended) or OV certificate.</w:t>
      </w:r>
    </w:p>
    <w:p>
      <w:pPr>
        <w:pStyle w:val="Heading1"/>
      </w:pPr>
      <w:r>
        <w:t>Upgrade and uninstall</w:t>
      </w:r>
    </w:p>
    <w:p>
      <w:pPr>
        <w:pStyle w:val="ListBullet"/>
      </w:pPr>
      <w:r>
        <w:t>Re-running MeetingBoxSetup.exe upgrades the same product; it does not install a duplicate entry.</w:t>
      </w:r>
    </w:p>
    <w:p>
      <w:pPr>
        <w:pStyle w:val="ListBullet"/>
      </w:pPr>
      <w:r>
        <w:t>Running apps are closed automatically during upgrade (no files-in-use prompt).</w:t>
      </w:r>
    </w:p>
    <w:p>
      <w:pPr>
        <w:pStyle w:val="ListBullet"/>
      </w:pPr>
      <w:r>
        <w:t>Uninstall from Control Panel stops all MeetingBox processes, then removes Program Files files.</w:t>
      </w:r>
    </w:p>
    <w:p>
      <w:pPr>
        <w:pStyle w:val="ListBullet"/>
      </w:pPr>
      <w:r>
        <w:t>Older installers (before the uninstall fix) may leave processes running — end tasks once, then use the latest installer.</w:t>
      </w:r>
    </w:p>
    <w:p>
      <w:pPr>
        <w:pStyle w:val="Heading1"/>
      </w:pPr>
      <w:r>
        <w:t>Auth note</w:t>
      </w:r>
    </w:p>
    <w:p>
      <w:r>
        <w:t>Companion uses the device pairing token; dashboard uses user JWT in WebView2 storage. Sign-in is not automatically synchronized between the two apps today.</w:t>
      </w:r>
    </w:p>
    <w:p>
      <w:pPr>
        <w:pStyle w:val="Heading1"/>
      </w:pPr>
      <w:r>
        <w:t>Build order (summary)</w:t>
      </w:r>
    </w:p>
    <w:p>
      <w:r>
        <w:t>1. PyInstaller → packaging\windows\dist\MeetingBox\</w:t>
      </w:r>
    </w:p>
    <w:p>
      <w:r>
        <w:t>2. frontend: npm run tauri:build → MeetingBoxDashboard.exe</w:t>
      </w:r>
    </w:p>
    <w:p>
      <w:r>
        <w:t>3. Stage MicrosoftEdgeWebview2Setup.exe beside MeetingBox.iss</w:t>
      </w:r>
    </w:p>
    <w:p>
      <w:r>
        <w:t>4. (Release) sign.ps1, then ISCC with /DSIGN</w:t>
      </w:r>
    </w:p>
    <w:p>
      <w:r>
        <w:t>5. Output: packaging\windows\Output\MeetingBoxSetup.exe</w:t>
      </w:r>
    </w:p>
    <w:p>
      <w:pPr>
        <w:pStyle w:val="Heading1"/>
      </w:pPr>
      <w:r>
        <w:t>QA checklist (clean VM)</w:t>
      </w:r>
    </w:p>
    <w:p>
      <w:pPr>
        <w:pStyle w:val="ListBullet"/>
      </w:pPr>
      <w:r>
        <w:t>Signed installer: publisher shown; no SmartScreen block (EV)</w:t>
      </w:r>
    </w:p>
    <w:p>
      <w:pPr>
        <w:pStyle w:val="ListBullet"/>
      </w:pPr>
      <w:r>
        <w:t>EULA + dashboard consent gate</w:t>
      </w:r>
    </w:p>
    <w:p>
      <w:pPr>
        <w:pStyle w:val="ListBullet"/>
      </w:pPr>
      <w:r>
        <w:t>WebView2 on VM without runtime</w:t>
      </w:r>
    </w:p>
    <w:p>
      <w:pPr>
        <w:pStyle w:val="ListBullet"/>
      </w:pPr>
      <w:r>
        <w:t>Auto-start and tray behavior</w:t>
      </w:r>
    </w:p>
    <w:p>
      <w:pPr>
        <w:pStyle w:val="ListBullet"/>
      </w:pPr>
      <w:r>
        <w:t>Companion window fits small screens</w:t>
      </w:r>
    </w:p>
    <w:p>
      <w:pPr>
        <w:pStyle w:val="ListBullet"/>
      </w:pPr>
      <w:r>
        <w:t>win.meetingboxai backend: OAuth redirect URI, voice/recording</w:t>
      </w:r>
    </w:p>
    <w:p>
      <w:pPr>
        <w:pStyle w:val="ListBullet"/>
      </w:pPr>
      <w:r>
        <w:t>Upgrade while apps running; clean uninstall (no processes in Task Manager)</w:t>
      </w:r>
    </w:p>
    <w:p>
      <w:pPr>
        <w:pStyle w:val="Heading1"/>
      </w:pPr>
      <w:r>
        <w:t>Roadmap (not yet in product)</w:t>
      </w:r>
    </w:p>
    <w:p>
      <w:pPr>
        <w:pStyle w:val="ListBullet"/>
      </w:pPr>
      <w:r>
        <w:t>Google OAuth verification + CASA for restricted scopes</w:t>
      </w:r>
    </w:p>
    <w:p>
      <w:pPr>
        <w:pStyle w:val="ListBullet"/>
      </w:pPr>
      <w:r>
        <w:t>Licensing, subscriptions, payments</w:t>
      </w:r>
    </w:p>
    <w:p>
      <w:pPr>
        <w:pStyle w:val="ListBullet"/>
      </w:pPr>
      <w:r>
        <w:t>Desktop auto-update</w:t>
      </w:r>
    </w:p>
    <w:p>
      <w:pPr>
        <w:pStyle w:val="ListBullet"/>
      </w:pPr>
      <w:r>
        <w:t>Crash reporting / analytics (opt-in)</w:t>
      </w:r>
    </w:p>
    <w:p>
      <w:pPr>
        <w:pStyle w:val="ListBullet"/>
      </w:pPr>
      <w:r>
        <w:t>Legal review of EULA and privacy copy</w:t>
      </w:r>
    </w:p>
    <w:p>
      <w:pPr>
        <w:pStyle w:val="ListBullet"/>
      </w:pPr>
      <w:r>
        <w:t>Optional MSIX / Microsoft Store</w:t>
      </w:r>
    </w:p>
    <w:p>
      <w:pPr>
        <w:pStyle w:val="Heading1"/>
      </w:pPr>
      <w:r>
        <w:t>Commercial checklist (planning)</w:t>
      </w:r>
    </w:p>
    <w:p>
      <w:r>
        <w:t>The sections below remain a planning backlog for a full commercial launch. Items marked “wired” or “shipped” above reflect what is already in the Windows build.</w:t>
      </w:r>
    </w:p>
    <w:p>
      <w:pPr>
        <w:pStyle w:val="Heading2"/>
      </w:pPr>
      <w:r>
        <w:t>Legal and business</w:t>
      </w:r>
    </w:p>
    <w:p>
      <w:pPr>
        <w:pStyle w:val="ListBullet"/>
      </w:pPr>
      <w:r>
        <w:t>EULA in installer — shipped (counsel review recommended)</w:t>
      </w:r>
    </w:p>
    <w:p>
      <w:pPr>
        <w:pStyle w:val="ListBullet"/>
      </w:pPr>
      <w:r>
        <w:t>Privacy policy / ToS / DPA for cloud — publish on web; link from consent gate</w:t>
      </w:r>
    </w:p>
    <w:p>
      <w:pPr>
        <w:pStyle w:val="ListBullet"/>
      </w:pPr>
      <w:r>
        <w:t>Recording consent — in-app gate shipped; meeting-room guidance for end users</w:t>
      </w:r>
    </w:p>
    <w:p>
      <w:pPr>
        <w:pStyle w:val="ListBullet"/>
      </w:pPr>
      <w:r>
        <w:t>THIRD-PARTY-NOTICES — shipped</w:t>
      </w:r>
    </w:p>
    <w:p>
      <w:pPr>
        <w:pStyle w:val="Heading2"/>
      </w:pPr>
      <w:r>
        <w:t>Platform compliance</w:t>
      </w:r>
    </w:p>
    <w:p>
      <w:pPr>
        <w:pStyle w:val="ListBullet"/>
      </w:pPr>
      <w:r>
        <w:t>Google OAuth verification — required for production Gmail/Calendar; register win.* redirect URI</w:t>
      </w:r>
    </w:p>
    <w:p>
      <w:pPr>
        <w:pStyle w:val="ListBullet"/>
      </w:pPr>
      <w:r>
        <w:t>OpenAI commercial terms and user disclosure</w:t>
      </w:r>
    </w:p>
    <w:p>
      <w:pPr>
        <w:pStyle w:val="ListBullet"/>
      </w:pPr>
      <w:r>
        <w:t>GDPR/CCPA flows on backend</w:t>
      </w:r>
    </w:p>
    <w:p>
      <w:pPr>
        <w:pStyle w:val="Heading2"/>
      </w:pPr>
      <w:r>
        <w:t>Trust and distribution</w:t>
      </w:r>
    </w:p>
    <w:p>
      <w:pPr>
        <w:pStyle w:val="ListBullet"/>
      </w:pPr>
      <w:r>
        <w:t>EV code signing — build wired; acquire cert and run sign.ps1 + /DSIGN</w:t>
      </w:r>
    </w:p>
    <w:p>
      <w:pPr>
        <w:pStyle w:val="ListBullet"/>
      </w:pPr>
      <w:r>
        <w:t>Marketing site download with system requirements</w:t>
      </w:r>
    </w:p>
    <w:p>
      <w:pPr>
        <w:pStyle w:val="Heading2"/>
      </w:pPr>
      <w:r>
        <w:t>Product gaps</w:t>
      </w:r>
    </w:p>
    <w:p>
      <w:pPr>
        <w:pStyle w:val="ListBullet"/>
      </w:pPr>
      <w:r>
        <w:t>License enforcement and payments</w:t>
      </w:r>
    </w:p>
    <w:p>
      <w:pPr>
        <w:pStyle w:val="ListBullet"/>
      </w:pPr>
      <w:r>
        <w:t>Auto-update for desktop</w:t>
      </w:r>
    </w:p>
    <w:p>
      <w:pPr>
        <w:pStyle w:val="ListBullet"/>
      </w:pPr>
      <w:r>
        <w:t>Telemetry / crash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