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7F3DF2E">
      <w:pPr>
        <w:rPr>
          <w:rFonts w:hint="eastAsia" w:eastAsia="仿宋_GB2312"/>
          <w:b/>
          <w:bCs/>
          <w:sz w:val="28"/>
        </w:rPr>
      </w:pPr>
    </w:p>
    <w:p w14:paraId="2B387E5C">
      <w:pPr>
        <w:rPr>
          <w:rFonts w:hint="eastAsia" w:eastAsia="仿宋_GB2312"/>
          <w:b/>
          <w:bCs/>
          <w:sz w:val="28"/>
        </w:rPr>
      </w:pPr>
    </w:p>
    <w:p w14:paraId="118B726E">
      <w:pPr>
        <w:spacing w:line="360" w:lineRule="auto"/>
        <w:jc w:val="center"/>
        <w:rPr>
          <w:rFonts w:hint="eastAsia"/>
          <w:b/>
          <w:bCs/>
          <w:sz w:val="44"/>
          <w:szCs w:val="44"/>
        </w:rPr>
      </w:pPr>
      <w:r>
        <w:rPr>
          <w:rFonts w:hint="eastAsia"/>
          <w:b/>
          <w:bCs/>
          <w:sz w:val="44"/>
          <w:szCs w:val="44"/>
        </w:rPr>
        <w:t>江苏联合职业技术学院相城中专办学点</w:t>
      </w:r>
    </w:p>
    <w:p w14:paraId="6BED630F">
      <w:pPr>
        <w:jc w:val="center"/>
        <w:rPr>
          <w:rFonts w:hint="eastAsia" w:eastAsia="仿宋_GB2312"/>
          <w:b/>
          <w:bCs/>
          <w:spacing w:val="30"/>
          <w:sz w:val="36"/>
        </w:rPr>
      </w:pPr>
    </w:p>
    <w:p w14:paraId="3A190DE0">
      <w:pPr>
        <w:widowControl/>
        <w:kinsoku w:val="0"/>
        <w:autoSpaceDE w:val="0"/>
        <w:autoSpaceDN w:val="0"/>
        <w:adjustRightInd w:val="0"/>
        <w:snapToGrid w:val="0"/>
        <w:jc w:val="center"/>
        <w:textAlignment w:val="baseline"/>
        <w:rPr>
          <w:rFonts w:hint="eastAsia" w:ascii="黑体" w:hAnsi="黑体" w:eastAsia="黑体" w:cs="黑体"/>
          <w:b/>
          <w:bCs/>
          <w:snapToGrid w:val="0"/>
          <w:color w:val="000000"/>
          <w:kern w:val="0"/>
          <w:sz w:val="56"/>
          <w:szCs w:val="56"/>
        </w:rPr>
      </w:pPr>
      <w:r>
        <w:rPr>
          <w:rFonts w:hint="eastAsia" w:ascii="黑体" w:hAnsi="黑体" w:eastAsia="黑体" w:cs="黑体"/>
          <w:b/>
          <w:bCs/>
          <w:snapToGrid w:val="0"/>
          <w:color w:val="000000"/>
          <w:kern w:val="0"/>
          <w:sz w:val="56"/>
          <w:szCs w:val="56"/>
        </w:rPr>
        <w:t>教 师 教 案 本</w:t>
      </w:r>
    </w:p>
    <w:p w14:paraId="16B76C8F">
      <w:pPr>
        <w:jc w:val="center"/>
        <w:rPr>
          <w:rFonts w:hint="eastAsia" w:eastAsia="仿宋_GB2312"/>
          <w:b/>
          <w:bCs/>
          <w:sz w:val="52"/>
        </w:rPr>
      </w:pPr>
    </w:p>
    <w:p w14:paraId="15DAE808">
      <w:pPr>
        <w:spacing w:line="360" w:lineRule="auto"/>
        <w:jc w:val="center"/>
        <w:rPr>
          <w:rFonts w:hint="eastAsia"/>
          <w:sz w:val="28"/>
        </w:rPr>
      </w:pPr>
    </w:p>
    <w:p w14:paraId="64390D01">
      <w:pPr>
        <w:rPr>
          <w:rFonts w:hint="eastAsia" w:ascii="宋体" w:hAnsi="宋体"/>
          <w:sz w:val="28"/>
        </w:rPr>
      </w:pPr>
    </w:p>
    <w:p w14:paraId="5878C7BD">
      <w:pPr>
        <w:jc w:val="center"/>
        <w:rPr>
          <w:rFonts w:hint="eastAsia" w:ascii="宋体" w:hAnsi="宋体"/>
          <w:b/>
          <w:sz w:val="32"/>
        </w:rPr>
      </w:pPr>
      <w:r>
        <w:rPr>
          <w:rFonts w:hint="eastAsia" w:ascii="宋体" w:hAnsi="宋体"/>
          <w:b/>
          <w:sz w:val="32"/>
        </w:rPr>
        <w:t>（20  — 20  学年   第</w:t>
      </w:r>
      <w:r>
        <w:rPr>
          <w:rFonts w:hint="eastAsia" w:ascii="宋体" w:hAnsi="宋体"/>
          <w:b/>
          <w:sz w:val="32"/>
          <w:u w:val="single"/>
        </w:rPr>
        <w:t xml:space="preserve">    </w:t>
      </w:r>
      <w:r>
        <w:rPr>
          <w:rFonts w:hint="eastAsia" w:ascii="宋体" w:hAnsi="宋体"/>
          <w:b/>
          <w:sz w:val="32"/>
        </w:rPr>
        <w:t>学期）</w:t>
      </w:r>
    </w:p>
    <w:p w14:paraId="39E91017">
      <w:pPr>
        <w:jc w:val="center"/>
        <w:rPr>
          <w:rFonts w:hint="eastAsia" w:ascii="宋体" w:hAnsi="宋体"/>
          <w:b/>
          <w:sz w:val="32"/>
        </w:rPr>
      </w:pPr>
    </w:p>
    <w:p w14:paraId="505C9F7E">
      <w:pPr>
        <w:jc w:val="center"/>
        <w:rPr>
          <w:rFonts w:hint="eastAsia" w:ascii="宋体" w:hAnsi="宋体"/>
          <w:sz w:val="32"/>
        </w:rPr>
      </w:pPr>
    </w:p>
    <w:p w14:paraId="5518E3F8">
      <w:pPr>
        <w:jc w:val="center"/>
        <w:rPr>
          <w:rFonts w:hint="eastAsia" w:ascii="宋体" w:hAnsi="宋体"/>
          <w:sz w:val="32"/>
        </w:rPr>
      </w:pPr>
    </w:p>
    <w:tbl>
      <w:tblPr>
        <w:tblStyle w:val="4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87"/>
        <w:gridCol w:w="5835"/>
      </w:tblGrid>
      <w:tr w14:paraId="2FC7FFF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6" w:hRule="atLeast"/>
        </w:trPr>
        <w:tc>
          <w:tcPr>
            <w:tcW w:w="2687" w:type="dxa"/>
            <w:noWrap w:val="0"/>
            <w:vAlign w:val="center"/>
          </w:tcPr>
          <w:p w14:paraId="6F1846C8">
            <w:pPr>
              <w:jc w:val="right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院    系</w:t>
            </w:r>
          </w:p>
        </w:tc>
        <w:tc>
          <w:tcPr>
            <w:tcW w:w="5835" w:type="dxa"/>
            <w:noWrap w:val="0"/>
            <w:vAlign w:val="center"/>
          </w:tcPr>
          <w:p w14:paraId="68156924">
            <w:pPr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  <w:u w:val="single"/>
              </w:rPr>
              <w:t xml:space="preserve">                                   </w:t>
            </w:r>
          </w:p>
        </w:tc>
      </w:tr>
      <w:tr w14:paraId="3DDE05B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6" w:hRule="atLeast"/>
        </w:trPr>
        <w:tc>
          <w:tcPr>
            <w:tcW w:w="2687" w:type="dxa"/>
            <w:noWrap w:val="0"/>
            <w:vAlign w:val="center"/>
          </w:tcPr>
          <w:p w14:paraId="430DBA8A">
            <w:pPr>
              <w:jc w:val="right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授课班级</w:t>
            </w:r>
          </w:p>
        </w:tc>
        <w:tc>
          <w:tcPr>
            <w:tcW w:w="5835" w:type="dxa"/>
            <w:noWrap w:val="0"/>
            <w:vAlign w:val="center"/>
          </w:tcPr>
          <w:p w14:paraId="4FD52CD6">
            <w:pPr>
              <w:rPr>
                <w:sz w:val="32"/>
                <w:szCs w:val="32"/>
                <w:u w:val="single"/>
              </w:rPr>
            </w:pPr>
            <w:r>
              <w:rPr>
                <w:rFonts w:hint="eastAsia"/>
                <w:sz w:val="32"/>
                <w:szCs w:val="32"/>
                <w:u w:val="single"/>
              </w:rPr>
              <w:t xml:space="preserve">                                    </w:t>
            </w:r>
          </w:p>
        </w:tc>
      </w:tr>
      <w:tr w14:paraId="28BFE39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6" w:hRule="atLeast"/>
        </w:trPr>
        <w:tc>
          <w:tcPr>
            <w:tcW w:w="2687" w:type="dxa"/>
            <w:noWrap w:val="0"/>
            <w:vAlign w:val="center"/>
          </w:tcPr>
          <w:p w14:paraId="4CD41525">
            <w:pPr>
              <w:jc w:val="right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专业名称</w:t>
            </w:r>
          </w:p>
        </w:tc>
        <w:tc>
          <w:tcPr>
            <w:tcW w:w="5835" w:type="dxa"/>
            <w:noWrap w:val="0"/>
            <w:vAlign w:val="center"/>
          </w:tcPr>
          <w:p w14:paraId="608D2679">
            <w:pPr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  <w:u w:val="single"/>
              </w:rPr>
              <w:t xml:space="preserve">                                   </w:t>
            </w:r>
          </w:p>
        </w:tc>
      </w:tr>
      <w:tr w14:paraId="4134CB0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6" w:hRule="atLeast"/>
        </w:trPr>
        <w:tc>
          <w:tcPr>
            <w:tcW w:w="2687" w:type="dxa"/>
            <w:noWrap w:val="0"/>
            <w:vAlign w:val="center"/>
          </w:tcPr>
          <w:p w14:paraId="602647AE">
            <w:pPr>
              <w:jc w:val="right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课程名称</w:t>
            </w:r>
          </w:p>
        </w:tc>
        <w:tc>
          <w:tcPr>
            <w:tcW w:w="5835" w:type="dxa"/>
            <w:noWrap w:val="0"/>
            <w:vAlign w:val="center"/>
          </w:tcPr>
          <w:p w14:paraId="141BC3F0">
            <w:pPr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  <w:u w:val="single"/>
              </w:rPr>
              <w:t xml:space="preserve">                                   </w:t>
            </w:r>
          </w:p>
        </w:tc>
      </w:tr>
      <w:tr w14:paraId="0715EFA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6" w:hRule="atLeast"/>
        </w:trPr>
        <w:tc>
          <w:tcPr>
            <w:tcW w:w="2687" w:type="dxa"/>
            <w:noWrap w:val="0"/>
            <w:vAlign w:val="center"/>
          </w:tcPr>
          <w:p w14:paraId="68922B21">
            <w:pPr>
              <w:jc w:val="right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授课教师</w:t>
            </w:r>
          </w:p>
        </w:tc>
        <w:tc>
          <w:tcPr>
            <w:tcW w:w="5835" w:type="dxa"/>
            <w:noWrap w:val="0"/>
            <w:vAlign w:val="center"/>
          </w:tcPr>
          <w:p w14:paraId="217D5898">
            <w:pPr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  <w:u w:val="single"/>
              </w:rPr>
              <w:t xml:space="preserve">                                   </w:t>
            </w:r>
          </w:p>
        </w:tc>
      </w:tr>
    </w:tbl>
    <w:p w14:paraId="6B31C098">
      <w:pPr>
        <w:jc w:val="center"/>
        <w:rPr>
          <w:sz w:val="32"/>
          <w:szCs w:val="32"/>
        </w:rPr>
      </w:pPr>
    </w:p>
    <w:p w14:paraId="06319883">
      <w:pPr>
        <w:jc w:val="center"/>
        <w:rPr>
          <w:rFonts w:hint="eastAsia" w:ascii="宋体" w:hAnsi="宋体"/>
          <w:sz w:val="32"/>
        </w:rPr>
      </w:pPr>
    </w:p>
    <w:p w14:paraId="39FCA139">
      <w:pPr>
        <w:jc w:val="center"/>
        <w:rPr>
          <w:rFonts w:hint="eastAsia" w:ascii="宋体" w:hAnsi="宋体"/>
          <w:sz w:val="32"/>
        </w:rPr>
      </w:pPr>
    </w:p>
    <w:p w14:paraId="327F7D7D">
      <w:pPr>
        <w:jc w:val="center"/>
        <w:rPr>
          <w:rFonts w:hint="eastAsia" w:ascii="宋体" w:hAnsi="宋体"/>
          <w:sz w:val="32"/>
        </w:rPr>
      </w:pPr>
    </w:p>
    <w:p w14:paraId="50627E9F">
      <w:pPr>
        <w:rPr>
          <w:rFonts w:hint="eastAsia"/>
          <w:sz w:val="10"/>
        </w:rPr>
      </w:pPr>
    </w:p>
    <w:tbl>
      <w:tblPr>
        <w:tblStyle w:val="4"/>
        <w:tblW w:w="4756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4"/>
        <w:gridCol w:w="1147"/>
        <w:gridCol w:w="1276"/>
        <w:gridCol w:w="1341"/>
        <w:gridCol w:w="1306"/>
        <w:gridCol w:w="2291"/>
      </w:tblGrid>
      <w:tr w14:paraId="23E3DD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5" w:hRule="atLeast"/>
        </w:trPr>
        <w:tc>
          <w:tcPr>
            <w:tcW w:w="834" w:type="pct"/>
            <w:noWrap w:val="0"/>
            <w:vAlign w:val="center"/>
          </w:tcPr>
          <w:p w14:paraId="1E35969B">
            <w:pPr>
              <w:spacing w:before="156" w:beforeLines="50" w:after="156" w:afterLines="50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课题名称</w:t>
            </w:r>
          </w:p>
        </w:tc>
        <w:tc>
          <w:tcPr>
            <w:tcW w:w="4165" w:type="pct"/>
            <w:gridSpan w:val="5"/>
            <w:noWrap w:val="0"/>
            <w:vAlign w:val="center"/>
          </w:tcPr>
          <w:p>
            <w:pPr>
              <w:jc w:val="left"/>
            </w:pPr>
            <w:r>
              <w:t>焊接5步法</w:t>
            </w:r>
          </w:p>
        </w:tc>
      </w:tr>
      <w:tr w14:paraId="146AE1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2" w:hRule="atLeast"/>
        </w:trPr>
        <w:tc>
          <w:tcPr>
            <w:tcW w:w="834" w:type="pct"/>
            <w:noWrap w:val="0"/>
            <w:vAlign w:val="center"/>
          </w:tcPr>
          <w:p w14:paraId="134B192F">
            <w:pPr>
              <w:spacing w:before="156" w:beforeLines="50" w:after="156" w:afterLines="50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授课班级</w:t>
            </w:r>
          </w:p>
        </w:tc>
        <w:tc>
          <w:tcPr>
            <w:tcW w:w="2130" w:type="pct"/>
            <w:gridSpan w:val="3"/>
            <w:noWrap w:val="0"/>
            <w:vAlign w:val="center"/>
          </w:tcPr>
          <w:p>
            <w:pPr>
              <w:jc w:val="left"/>
            </w:pPr>
            <w:r>
              <w:t>电气自动化（2）班</w:t>
            </w:r>
          </w:p>
        </w:tc>
        <w:tc>
          <w:tcPr>
            <w:tcW w:w="739" w:type="pct"/>
            <w:noWrap w:val="0"/>
            <w:vAlign w:val="center"/>
          </w:tcPr>
          <w:p w14:paraId="3EC8CD94">
            <w:pPr>
              <w:spacing w:before="156" w:beforeLines="50" w:after="156" w:afterLines="50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授课地点</w:t>
            </w:r>
          </w:p>
        </w:tc>
        <w:tc>
          <w:tcPr>
            <w:tcW w:w="1295" w:type="pct"/>
            <w:noWrap w:val="0"/>
            <w:vAlign w:val="center"/>
          </w:tcPr>
          <w:p>
            <w:pPr>
              <w:jc w:val="left"/>
            </w:pPr>
            <w:r>
              <w:t>焊接实训室</w:t>
            </w:r>
          </w:p>
        </w:tc>
      </w:tr>
      <w:tr w14:paraId="5BDDF8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68" w:hRule="atLeast"/>
        </w:trPr>
        <w:tc>
          <w:tcPr>
            <w:tcW w:w="834" w:type="pct"/>
            <w:noWrap w:val="0"/>
            <w:vAlign w:val="center"/>
          </w:tcPr>
          <w:p w14:paraId="05FF524D">
            <w:pPr>
              <w:spacing w:before="156" w:beforeLines="50" w:after="156" w:afterLines="50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授课时间</w:t>
            </w:r>
          </w:p>
        </w:tc>
        <w:tc>
          <w:tcPr>
            <w:tcW w:w="649" w:type="pct"/>
            <w:noWrap w:val="0"/>
            <w:vAlign w:val="center"/>
          </w:tcPr>
          <w:p>
            <w:pPr>
              <w:jc w:val="left"/>
            </w:pPr>
            <w:r>
              <w:t>2026年2月16日</w:t>
            </w:r>
          </w:p>
        </w:tc>
        <w:tc>
          <w:tcPr>
            <w:tcW w:w="722" w:type="pct"/>
            <w:noWrap w:val="0"/>
            <w:vAlign w:val="center"/>
          </w:tcPr>
          <w:p w14:paraId="3CB75E9A">
            <w:pPr>
              <w:spacing w:before="156" w:beforeLines="50" w:after="156" w:afterLines="50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授课学时</w:t>
            </w:r>
          </w:p>
        </w:tc>
        <w:tc>
          <w:tcPr>
            <w:tcW w:w="758" w:type="pct"/>
            <w:noWrap w:val="0"/>
            <w:vAlign w:val="center"/>
          </w:tcPr>
          <w:p>
            <w:pPr>
              <w:jc w:val="left"/>
            </w:pPr>
            <w:r>
              <w:t>3学时</w:t>
            </w:r>
          </w:p>
        </w:tc>
        <w:tc>
          <w:tcPr>
            <w:tcW w:w="739" w:type="pct"/>
            <w:noWrap w:val="0"/>
            <w:vAlign w:val="center"/>
          </w:tcPr>
          <w:p w14:paraId="3D7902E7">
            <w:pPr>
              <w:spacing w:before="156" w:beforeLines="50" w:after="156" w:afterLines="50"/>
              <w:jc w:val="center"/>
              <w:rPr>
                <w:rFonts w:hint="eastAsia"/>
                <w:sz w:val="24"/>
              </w:rPr>
            </w:pPr>
            <w:r>
              <w:rPr>
                <w:rFonts w:hint="eastAsia" w:ascii="宋体" w:hAnsi="宋体" w:cs="宋体"/>
                <w:spacing w:val="8"/>
              </w:rPr>
              <w:t>授</w:t>
            </w:r>
            <w:r>
              <w:rPr>
                <w:rFonts w:hint="eastAsia" w:ascii="宋体" w:hAnsi="宋体" w:cs="宋体"/>
                <w:spacing w:val="6"/>
              </w:rPr>
              <w:t>课类型</w:t>
            </w:r>
          </w:p>
        </w:tc>
        <w:tc>
          <w:tcPr>
            <w:tcW w:w="1295" w:type="pct"/>
            <w:noWrap w:val="0"/>
            <w:vAlign w:val="center"/>
          </w:tcPr>
          <w:p>
            <w:pPr>
              <w:jc w:val="left"/>
            </w:pPr>
            <w:r>
              <w:rPr>
                <w:rFonts w:ascii="宋体" w:hAnsi="宋体"/>
              </w:rPr>
              <w:t>理实一体化</w:t>
            </w:r>
          </w:p>
        </w:tc>
      </w:tr>
      <w:tr w14:paraId="076EB7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1" w:hRule="atLeast"/>
        </w:trPr>
        <w:tc>
          <w:tcPr>
            <w:tcW w:w="834" w:type="pct"/>
            <w:noWrap w:val="0"/>
            <w:vAlign w:val="center"/>
          </w:tcPr>
          <w:p w14:paraId="0BC5AD97">
            <w:pPr>
              <w:spacing w:before="156" w:beforeLines="50" w:after="156" w:afterLines="50" w:line="320" w:lineRule="exact"/>
              <w:jc w:val="center"/>
              <w:rPr>
                <w:rFonts w:hint="eastAsia"/>
                <w:sz w:val="24"/>
              </w:rPr>
            </w:pPr>
            <w:r>
              <w:rPr>
                <w:rFonts w:hint="eastAsia" w:ascii="宋体" w:hAnsi="宋体" w:cs="宋体"/>
                <w:spacing w:val="4"/>
              </w:rPr>
              <w:t>教学内容及学情分析</w:t>
            </w:r>
          </w:p>
        </w:tc>
        <w:tc>
          <w:tcPr>
            <w:tcW w:w="4165" w:type="pct"/>
            <w:gridSpan w:val="5"/>
            <w:noWrap w:val="0"/>
            <w:vAlign w:val="center"/>
          </w:tcPr>
          <w:p>
            <w:pPr>
              <w:jc w:val="left"/>
            </w:pPr>
            <w:r>
              <w:t>【教学内容】</w:t>
              <w:br/>
              <w:t>本节课主要讲授电子焊接中的核心技能——焊接5步法。教学内容包括：第一步，准备施焊（清洁烙铁头、准备焊料与元件）；第二步，加热焊件（烙铁头同时接触焊盘与元件引脚）；第三步，送入焊丝（在焊件加热到适当温度时送入焊料）；第四步，移开焊丝（当焊料熔化并覆盖焊点后迅速移开）；第五步，移开烙铁（焊点形成后沿45度角迅速移开烙铁）。课程将结合电气自动化专业常见的电路板元器件（如电阻、电容、集成电路插座）进行讲解与实操，强调焊点质量（光亮、圆润、无虚焊）与操作安全规范。通过理实一体化的教学，使学生掌握标准、可靠的焊接操作流程。</w:t>
              <w:br/>
              <w:t>【学情分析】</w:t>
              <w:br/>
              <w:t>授课对象为电气自动化专业二年级学生，已具备基本的电路知识和元器件识别能力，对焊接工具（电烙铁）有初步接触，但操作不规范、不系统。学生学习兴趣较高，动手意愿强，但部分学生可能存在畏难情绪或操作粗心的问题。可能遇到的困难包括：对加热温度与时间的把控不准确，导致虚焊或烫坏元件；送锡量与移开时机的配合不当，导致焊点拉尖或堆锡；在操作中忽视安全，存在烫伤或工具损坏的风险。需要教师通过清晰示范、分步指导和及时纠错来帮助学生克服困难。</w:t>
            </w:r>
          </w:p>
        </w:tc>
      </w:tr>
      <w:tr w14:paraId="7AA8CF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51" w:hRule="atLeast"/>
        </w:trPr>
        <w:tc>
          <w:tcPr>
            <w:tcW w:w="1474" w:type="dxa"/>
            <w:noWrap w:val="0"/>
            <w:vAlign w:val="center"/>
          </w:tcPr>
          <w:p w14:paraId="09F71C7E">
            <w:pPr>
              <w:jc w:val="center"/>
              <w:rPr>
                <w:rFonts w:hint="eastAsia"/>
                <w:sz w:val="24"/>
              </w:rPr>
            </w:pPr>
            <w:r>
              <w:rPr>
                <w:rFonts w:hint="eastAsia" w:ascii="宋体" w:hAnsi="宋体" w:cs="宋体"/>
                <w:spacing w:val="7"/>
              </w:rPr>
              <w:t>教学目</w:t>
            </w:r>
            <w:r>
              <w:rPr>
                <w:rFonts w:hint="eastAsia" w:ascii="宋体" w:hAnsi="宋体" w:cs="宋体"/>
                <w:spacing w:val="6"/>
              </w:rPr>
              <w:t>标</w:t>
            </w:r>
          </w:p>
        </w:tc>
        <w:tc>
          <w:tcPr>
            <w:tcW w:w="7361" w:type="dxa"/>
            <w:gridSpan w:val="5"/>
            <w:noWrap w:val="0"/>
            <w:vAlign w:val="center"/>
          </w:tcPr>
          <w:p>
            <w:pPr>
              <w:jc w:val="left"/>
            </w:pPr>
            <w:r>
              <w:t>1. 知识目标：掌握焊接5步法的具体内容与操作要领，理解每一步的作用与原理；理解合格焊点的质量标准与常见焊接缺陷的成因。</w:t>
              <w:br/>
              <w:t>2. 能力目标：能按照焊接5步法的标准流程，独立、规范地完成通孔元器件（如电阻、电容）在万能板上的焊接操作；具备初步判断焊点质量并进行简单修复的能力。</w:t>
              <w:br/>
              <w:t>3. 素质目标：培养严谨细致、精益求精的工匠精神和规范操作的安全意识；树立质量第一、责任担当的职业素养。</w:t>
            </w:r>
          </w:p>
        </w:tc>
      </w:tr>
      <w:tr w14:paraId="161BFC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8" w:hRule="atLeast"/>
        </w:trPr>
        <w:tc>
          <w:tcPr>
            <w:tcW w:w="1474" w:type="dxa"/>
            <w:noWrap w:val="0"/>
            <w:vAlign w:val="center"/>
          </w:tcPr>
          <w:p w14:paraId="56A85BD8">
            <w:pPr>
              <w:jc w:val="center"/>
              <w:rPr>
                <w:rFonts w:hint="eastAsia"/>
                <w:sz w:val="24"/>
              </w:rPr>
            </w:pPr>
            <w:r>
              <w:rPr>
                <w:rFonts w:hint="eastAsia" w:ascii="宋体" w:hAnsi="宋体" w:cs="宋体"/>
                <w:spacing w:val="7"/>
              </w:rPr>
              <w:t>教学重</w:t>
            </w:r>
            <w:r>
              <w:rPr>
                <w:rFonts w:hint="eastAsia" w:ascii="宋体" w:hAnsi="宋体" w:cs="宋体"/>
                <w:spacing w:val="6"/>
              </w:rPr>
              <w:t>点</w:t>
            </w:r>
          </w:p>
        </w:tc>
        <w:tc>
          <w:tcPr>
            <w:tcW w:w="4165" w:type="pct"/>
            <w:gridSpan w:val="5"/>
            <w:noWrap w:val="0"/>
            <w:vAlign w:val="center"/>
          </w:tcPr>
          <w:p>
            <w:pPr>
              <w:jc w:val="left"/>
            </w:pPr>
            <w:r>
              <w:t>1. 重点1：焊接5步法的完整操作流程与动作要领</w:t>
              <w:br/>
              <w:t>2. 重点2：加热焊件与送入焊丝的时机配合</w:t>
              <w:br/>
              <w:t>3. 重点3：焊接操作的安全规范与焊点质量标准</w:t>
            </w:r>
          </w:p>
        </w:tc>
      </w:tr>
      <w:tr w14:paraId="3825DB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8" w:hRule="atLeast"/>
        </w:trPr>
        <w:tc>
          <w:tcPr>
            <w:tcW w:w="1474" w:type="dxa"/>
            <w:noWrap w:val="0"/>
            <w:vAlign w:val="center"/>
          </w:tcPr>
          <w:p w14:paraId="5A73D64C">
            <w:pPr>
              <w:jc w:val="center"/>
              <w:rPr>
                <w:rFonts w:hint="eastAsia"/>
                <w:sz w:val="24"/>
              </w:rPr>
            </w:pPr>
            <w:r>
              <w:rPr>
                <w:rFonts w:hint="eastAsia" w:ascii="宋体" w:hAnsi="宋体" w:cs="宋体"/>
                <w:spacing w:val="7"/>
              </w:rPr>
              <w:t>教学难</w:t>
            </w:r>
            <w:r>
              <w:rPr>
                <w:rFonts w:hint="eastAsia" w:ascii="宋体" w:hAnsi="宋体" w:cs="宋体"/>
                <w:spacing w:val="6"/>
              </w:rPr>
              <w:t>点</w:t>
            </w:r>
          </w:p>
        </w:tc>
        <w:tc>
          <w:tcPr>
            <w:tcW w:w="4165" w:type="pct"/>
            <w:gridSpan w:val="5"/>
            <w:noWrap w:val="0"/>
            <w:vAlign w:val="center"/>
          </w:tcPr>
          <w:p>
            <w:pPr>
              <w:jc w:val="left"/>
            </w:pPr>
            <w:r>
              <w:t>1. 难点1：对加热温度和时间的感觉把控，避免加热不足（虚焊）或过热（损坏）</w:t>
              <w:br/>
              <w:t>2. 难点2：移开焊丝和移开烙铁的顺序与时机，形成合格焊点</w:t>
            </w:r>
          </w:p>
        </w:tc>
      </w:tr>
      <w:tr w14:paraId="7494D7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64" w:hRule="atLeast"/>
        </w:trPr>
        <w:tc>
          <w:tcPr>
            <w:tcW w:w="1474" w:type="dxa"/>
            <w:noWrap w:val="0"/>
            <w:vAlign w:val="center"/>
          </w:tcPr>
          <w:p w14:paraId="0687A3ED">
            <w:pPr>
              <w:jc w:val="center"/>
              <w:rPr>
                <w:sz w:val="24"/>
              </w:rPr>
            </w:pPr>
            <w:r>
              <w:rPr>
                <w:rFonts w:hint="eastAsia" w:ascii="宋体" w:hAnsi="宋体" w:cs="宋体"/>
                <w:spacing w:val="7"/>
              </w:rPr>
              <w:t>教学方法与教学资源</w:t>
            </w:r>
          </w:p>
        </w:tc>
        <w:tc>
          <w:tcPr>
            <w:tcW w:w="4165" w:type="pct"/>
            <w:gridSpan w:val="5"/>
            <w:noWrap w:val="0"/>
            <w:vAlign w:val="center"/>
          </w:tcPr>
          <w:p>
            <w:pPr>
              <w:jc w:val="left"/>
            </w:pPr>
            <w:r>
              <w:t>【教学方法】</w:t>
              <w:br/>
              <w:t>任务驱动法、示范教学法、分组练习法</w:t>
              <w:br/>
              <w:t>【教学资源】</w:t>
              <w:br/>
              <w:t>电烙铁、焊锡丝、松香、万能电路板、电阻电容等元器件、多媒体课件（含焊接5步法动画）、焊接操作视频、实物投影仪、安全操作手册</w:t>
            </w:r>
          </w:p>
        </w:tc>
      </w:tr>
      <w:tr w14:paraId="58D964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81" w:hRule="atLeast"/>
        </w:trPr>
        <w:tc>
          <w:tcPr>
            <w:tcW w:w="1474" w:type="dxa"/>
            <w:noWrap w:val="0"/>
            <w:vAlign w:val="center"/>
          </w:tcPr>
          <w:p w14:paraId="01DC87C6">
            <w:pPr>
              <w:jc w:val="center"/>
              <w:rPr>
                <w:rFonts w:hint="eastAsia"/>
                <w:sz w:val="24"/>
              </w:rPr>
            </w:pPr>
            <w:r>
              <w:rPr>
                <w:rFonts w:hint="eastAsia" w:ascii="宋体" w:hAnsi="宋体" w:cs="宋体"/>
                <w:spacing w:val="7"/>
              </w:rPr>
              <w:t>思政元素</w:t>
            </w:r>
          </w:p>
        </w:tc>
        <w:tc>
          <w:tcPr>
            <w:tcW w:w="4165" w:type="pct"/>
            <w:gridSpan w:val="5"/>
            <w:noWrap w:val="0"/>
            <w:vAlign w:val="center"/>
          </w:tcPr>
          <w:p>
            <w:pPr>
              <w:jc w:val="left"/>
            </w:pPr>
            <w:r>
              <w:t>1. 思政点1：结合我国在高端制造、航天电子等领域对高可靠性焊接技术的迫切需求，阐述扎实基本功对国家科技进步的价值。</w:t>
              <w:br/>
              <w:t>2. 思政点2：强调焊接操作的每一步都关乎产品质量，引导学生树立精益求精、一丝不苟的工匠精神。</w:t>
              <w:br/>
              <w:t>3. 思政点3：在分组练习中培养团队协作、互帮互助的意识，同时严格遵守安全操作规程，培养责任意识。</w:t>
              <w:br/>
              <w:t>4. 思政点4：通过介绍我国在电子制造领域的成就，如国产芯片封装技术，增强学生的民族自豪感和投身技术创新的使命感。</w:t>
            </w:r>
          </w:p>
        </w:tc>
      </w:tr>
    </w:tbl>
    <w:p w14:paraId="7BD3B59A">
      <w:pPr>
        <w:rPr>
          <w:rFonts w:hint="eastAsia"/>
          <w:sz w:val="10"/>
        </w:rPr>
      </w:pPr>
    </w:p>
    <w:p w14:paraId="62EA29CF">
      <w:pPr>
        <w:rPr>
          <w:rFonts w:hint="eastAsia"/>
          <w:sz w:val="10"/>
        </w:rPr>
      </w:pPr>
    </w:p>
    <w:p w14:paraId="46A890A1">
      <w:pPr>
        <w:rPr>
          <w:rFonts w:hint="eastAsia"/>
          <w:sz w:val="10"/>
        </w:rPr>
      </w:pPr>
    </w:p>
    <w:p w14:paraId="33FF7DAE">
      <w:pPr>
        <w:rPr>
          <w:rFonts w:hint="eastAsia"/>
          <w:sz w:val="10"/>
        </w:rPr>
      </w:pPr>
    </w:p>
    <w:p w14:paraId="0B813D31">
      <w:pPr>
        <w:rPr>
          <w:rFonts w:hint="eastAsia"/>
          <w:sz w:val="10"/>
        </w:rPr>
      </w:pPr>
    </w:p>
    <w:tbl>
      <w:tblPr>
        <w:tblStyle w:val="4"/>
        <w:tblpPr w:leftFromText="181" w:rightFromText="181" w:vertAnchor="text" w:horzAnchor="page" w:tblpXSpec="center" w:tblpY="120"/>
        <w:tblOverlap w:val="never"/>
        <w:tblW w:w="8918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val="clear" w:color="auto" w:fill="FFFFFF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4"/>
        <w:gridCol w:w="4832"/>
        <w:gridCol w:w="1555"/>
        <w:gridCol w:w="1217"/>
      </w:tblGrid>
      <w:tr w14:paraId="7892449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atLeast"/>
          <w:jc w:val="center"/>
        </w:trPr>
        <w:tc>
          <w:tcPr>
            <w:tcW w:w="8918" w:type="dxa"/>
            <w:gridSpan w:val="4"/>
            <w:tcBorders>
              <w:top w:val="single" w:color="000000" w:sz="2" w:space="0"/>
              <w:bottom w:val="single" w:color="000000" w:sz="2" w:space="0"/>
            </w:tcBorders>
            <w:shd w:val="clear" w:color="auto" w:fill="FFFFFF"/>
            <w:noWrap w:val="0"/>
            <w:vAlign w:val="center"/>
          </w:tcPr>
          <w:p w14:paraId="773C77B7">
            <w:pPr>
              <w:jc w:val="center"/>
              <w:rPr>
                <w:rFonts w:ascii="黑体" w:hAnsi="黑体" w:eastAsia="黑体" w:cs="黑体"/>
                <w:spacing w:val="14"/>
                <w:sz w:val="28"/>
                <w:szCs w:val="28"/>
              </w:rPr>
            </w:pPr>
            <w:bookmarkStart w:id="0" w:name="_GoBack"/>
            <w:r>
              <w:rPr>
                <w:rFonts w:ascii="黑体" w:hAnsi="黑体" w:eastAsia="黑体" w:cs="黑体"/>
                <w:spacing w:val="14"/>
                <w:sz w:val="28"/>
                <w:szCs w:val="28"/>
              </w:rPr>
              <w:t>教</w:t>
            </w:r>
            <w:r>
              <w:rPr>
                <w:rFonts w:ascii="黑体" w:hAnsi="黑体" w:eastAsia="黑体" w:cs="黑体"/>
                <w:spacing w:val="7"/>
                <w:sz w:val="28"/>
                <w:szCs w:val="28"/>
              </w:rPr>
              <w:t xml:space="preserve"> 学 实 施 过 程</w:t>
            </w:r>
            <w:bookmarkEnd w:id="0"/>
          </w:p>
        </w:tc>
      </w:tr>
      <w:tr w14:paraId="050450F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0" w:hRule="atLeast"/>
          <w:jc w:val="center"/>
        </w:trPr>
        <w:tc>
          <w:tcPr>
            <w:tcW w:w="1314" w:type="dxa"/>
            <w:tcBorders>
              <w:top w:val="single" w:color="000000" w:sz="2" w:space="0"/>
              <w:bottom w:val="single" w:color="000000" w:sz="2" w:space="0"/>
            </w:tcBorders>
            <w:shd w:val="clear" w:color="auto" w:fill="FFFFFF"/>
            <w:noWrap w:val="0"/>
            <w:vAlign w:val="center"/>
          </w:tcPr>
          <w:p w14:paraId="03289E6A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/>
                <w:spacing w:val="9"/>
              </w:rPr>
              <w:t>教</w:t>
            </w:r>
            <w:r>
              <w:rPr>
                <w:rFonts w:ascii="宋体" w:hAnsi="宋体" w:cs="宋体"/>
                <w:spacing w:val="7"/>
              </w:rPr>
              <w:t>学环节</w:t>
            </w:r>
            <w:r>
              <w:rPr>
                <w:rFonts w:hint="eastAsia" w:ascii="宋体" w:hAnsi="宋体" w:cs="宋体"/>
                <w:spacing w:val="7"/>
              </w:rPr>
              <w:t>及时间分配</w:t>
            </w:r>
          </w:p>
        </w:tc>
        <w:tc>
          <w:tcPr>
            <w:tcW w:w="4832" w:type="dxa"/>
            <w:tcBorders>
              <w:top w:val="single" w:color="000000" w:sz="2" w:space="0"/>
              <w:bottom w:val="single" w:color="000000" w:sz="2" w:space="0"/>
            </w:tcBorders>
            <w:shd w:val="clear" w:color="auto" w:fill="FFFFFF"/>
            <w:noWrap w:val="0"/>
            <w:vAlign w:val="center"/>
          </w:tcPr>
          <w:p w14:paraId="6DE1A651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/>
                <w:spacing w:val="9"/>
              </w:rPr>
              <w:t>教</w:t>
            </w:r>
            <w:r>
              <w:rPr>
                <w:rFonts w:ascii="宋体" w:hAnsi="宋体" w:cs="宋体"/>
                <w:spacing w:val="7"/>
              </w:rPr>
              <w:t>学内容</w:t>
            </w:r>
          </w:p>
        </w:tc>
        <w:tc>
          <w:tcPr>
            <w:tcW w:w="1555" w:type="dxa"/>
            <w:tcBorders>
              <w:top w:val="single" w:color="000000" w:sz="2" w:space="0"/>
              <w:bottom w:val="single" w:color="000000" w:sz="2" w:space="0"/>
            </w:tcBorders>
            <w:shd w:val="clear" w:color="auto" w:fill="FFFFFF"/>
            <w:noWrap w:val="0"/>
            <w:vAlign w:val="center"/>
          </w:tcPr>
          <w:p w14:paraId="25E73364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/>
                <w:spacing w:val="9"/>
              </w:rPr>
              <w:t>教</w:t>
            </w:r>
            <w:r>
              <w:rPr>
                <w:rFonts w:ascii="宋体" w:hAnsi="宋体" w:cs="宋体"/>
                <w:spacing w:val="7"/>
              </w:rPr>
              <w:t>师活动</w:t>
            </w:r>
          </w:p>
        </w:tc>
        <w:tc>
          <w:tcPr>
            <w:tcW w:w="1217" w:type="dxa"/>
            <w:tcBorders>
              <w:top w:val="single" w:color="000000" w:sz="2" w:space="0"/>
              <w:bottom w:val="single" w:color="000000" w:sz="2" w:space="0"/>
            </w:tcBorders>
            <w:shd w:val="clear" w:color="auto" w:fill="FFFFFF"/>
            <w:noWrap w:val="0"/>
            <w:vAlign w:val="center"/>
          </w:tcPr>
          <w:p w14:paraId="44D6E46D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/>
                <w:spacing w:val="7"/>
              </w:rPr>
              <w:t>学生活动</w:t>
            </w:r>
          </w:p>
        </w:tc>
      </w:tr>
      <w:tr>
        <w:tc>
          <w:tcPr>
            <w:tcW w:type="dxa" w:w="1314"/>
            <w:vAlign w:val="center"/>
          </w:tcPr>
          <w:p>
            <w:pPr>
              <w:jc w:val="left"/>
            </w:pPr>
            <w:r>
              <w:t>任务导入与目标明确（10min）</w:t>
            </w:r>
          </w:p>
        </w:tc>
        <w:tc>
          <w:tcPr>
            <w:tcW w:type="dxa" w:w="4832"/>
            <w:vAlign w:val="center"/>
          </w:tcPr>
          <w:p>
            <w:pPr>
              <w:jc w:val="left"/>
            </w:pPr>
            <w:r>
              <w:t>展示一个因焊接不良导致设备故障的案例（如虚焊导致控制器失灵），引出焊接质量的重要性。播放一段标准焊接过程的快放视频，激发学生兴趣。明确提出本节课的学习任务：掌握焊接5步法，焊出合格焊点。</w:t>
            </w:r>
          </w:p>
        </w:tc>
        <w:tc>
          <w:tcPr>
            <w:tcW w:type="dxa" w:w="1555"/>
            <w:vAlign w:val="center"/>
          </w:tcPr>
          <w:p>
            <w:pPr>
              <w:jc w:val="left"/>
            </w:pPr>
            <w:r>
              <w:t>展示案例、播放视频、提出问题、阐述任务目标与意义。</w:t>
            </w:r>
          </w:p>
        </w:tc>
        <w:tc>
          <w:tcPr>
            <w:tcW w:type="dxa" w:w="1217"/>
            <w:vAlign w:val="center"/>
          </w:tcPr>
          <w:p>
            <w:pPr>
              <w:jc w:val="left"/>
            </w:pPr>
            <w:r>
              <w:t>观看、思考、讨论焊接不良的后果，明确学习目标。</w:t>
            </w:r>
          </w:p>
        </w:tc>
      </w:tr>
      <w:tr>
        <w:tc>
          <w:tcPr>
            <w:tcW w:type="dxa" w:w="1314"/>
            <w:vAlign w:val="center"/>
          </w:tcPr>
          <w:p>
            <w:pPr>
              <w:jc w:val="left"/>
            </w:pPr>
            <w:r>
              <w:t>知识讲解与示范演示（25min）</w:t>
            </w:r>
          </w:p>
        </w:tc>
        <w:tc>
          <w:tcPr>
            <w:tcW w:type="dxa" w:w="4832"/>
            <w:vAlign w:val="center"/>
          </w:tcPr>
          <w:p>
            <w:pPr>
              <w:jc w:val="left"/>
            </w:pPr>
            <w:r>
              <w:t>系统讲解焊接5步法的每一步名称、操作要点、注意事项及原理。利用多媒体动画分解动作。教师使用实物投影仪进行现场慢速示范，重点演示加热位置、送锡时机和移开动作，并展示合格与不合格焊点的对比。强调安全注意事项（烙铁摆放、烫伤预防）。</w:t>
            </w:r>
          </w:p>
        </w:tc>
        <w:tc>
          <w:tcPr>
            <w:tcW w:type="dxa" w:w="1555"/>
            <w:vAlign w:val="center"/>
          </w:tcPr>
          <w:p>
            <w:pPr>
              <w:jc w:val="left"/>
            </w:pPr>
            <w:r>
              <w:t>结合课件讲解、动画演示、现场操作示范、提问互动、强调安全。</w:t>
            </w:r>
          </w:p>
        </w:tc>
        <w:tc>
          <w:tcPr>
            <w:tcW w:type="dxa" w:w="1217"/>
            <w:vAlign w:val="center"/>
          </w:tcPr>
          <w:p>
            <w:pPr>
              <w:jc w:val="left"/>
            </w:pPr>
            <w:r>
              <w:t>听讲、观察、记录要点、回答教师提问。</w:t>
            </w:r>
          </w:p>
        </w:tc>
      </w:tr>
      <w:tr>
        <w:tc>
          <w:tcPr>
            <w:tcW w:type="dxa" w:w="1314"/>
            <w:vAlign w:val="center"/>
          </w:tcPr>
          <w:p>
            <w:pPr>
              <w:jc w:val="left"/>
            </w:pPr>
            <w:r>
              <w:t>分组模仿与初步练习（40min）</w:t>
            </w:r>
          </w:p>
        </w:tc>
        <w:tc>
          <w:tcPr>
            <w:tcW w:type="dxa" w:w="4832"/>
            <w:vAlign w:val="center"/>
          </w:tcPr>
          <w:p>
            <w:pPr>
              <w:jc w:val="left"/>
            </w:pPr>
            <w:r>
              <w:t>学生2-3人一组，领取工具和材料（万能板、电阻）。在教师指导下，按照焊接5步法，先在废旧板或铜丝上进行模仿练习，重点感受加热和送锡。教师巡回指导，纠正学生握姿、加热位置等基础错误。</w:t>
            </w:r>
          </w:p>
        </w:tc>
        <w:tc>
          <w:tcPr>
            <w:tcW w:type="dxa" w:w="1555"/>
            <w:vAlign w:val="center"/>
          </w:tcPr>
          <w:p>
            <w:pPr>
              <w:jc w:val="left"/>
            </w:pPr>
            <w:r>
              <w:t>分发材料与工具，强调练习步骤，巡回进行一对一或小组指导，及时纠正普遍性错误。</w:t>
            </w:r>
          </w:p>
        </w:tc>
        <w:tc>
          <w:tcPr>
            <w:tcW w:type="dxa" w:w="1217"/>
            <w:vAlign w:val="center"/>
          </w:tcPr>
          <w:p>
            <w:pPr>
              <w:jc w:val="left"/>
            </w:pPr>
            <w:r>
              <w:t>分组进行模仿练习，互相观察动作，记录操作感受，接受教师指导。</w:t>
            </w:r>
          </w:p>
        </w:tc>
      </w:tr>
      <w:tr>
        <w:tc>
          <w:tcPr>
            <w:tcW w:type="dxa" w:w="1314"/>
            <w:vAlign w:val="center"/>
          </w:tcPr>
          <w:p>
            <w:pPr>
              <w:jc w:val="left"/>
            </w:pPr>
            <w:r>
              <w:t>任务实施与巩固提升（50min）</w:t>
            </w:r>
          </w:p>
        </w:tc>
        <w:tc>
          <w:tcPr>
            <w:tcW w:type="dxa" w:w="4832"/>
            <w:vAlign w:val="center"/>
          </w:tcPr>
          <w:p>
            <w:pPr>
              <w:jc w:val="left"/>
            </w:pPr>
            <w:r>
              <w:t>布置具体任务：在万能板上按照给定图纸，正确焊接5个电阻和2个电容。要求学生严格遵循5步法，追求焊点质量。教师继续巡回指导，重点关注难点（加热时间、移开时机）的掌握情况，对共性问题进行集中讲解。鼓励学生互检焊点。</w:t>
            </w:r>
          </w:p>
        </w:tc>
        <w:tc>
          <w:tcPr>
            <w:tcW w:type="dxa" w:w="1555"/>
            <w:vAlign w:val="center"/>
          </w:tcPr>
          <w:p>
            <w:pPr>
              <w:jc w:val="left"/>
            </w:pPr>
            <w:r>
              <w:t>布置具体焊接任务，巡视并深度指导，集中讲解共性难题，抽查焊点质量。</w:t>
            </w:r>
          </w:p>
        </w:tc>
        <w:tc>
          <w:tcPr>
            <w:tcW w:type="dxa" w:w="1217"/>
            <w:vAlign w:val="center"/>
          </w:tcPr>
          <w:p>
            <w:pPr>
              <w:jc w:val="left"/>
            </w:pPr>
            <w:r>
              <w:t>独立或协作完成焊接任务，注重操作规范性，进行自检和互检，针对难点反复练习。</w:t>
            </w:r>
          </w:p>
        </w:tc>
      </w:tr>
      <w:tr>
        <w:tc>
          <w:tcPr>
            <w:tcW w:type="dxa" w:w="1314"/>
            <w:vAlign w:val="center"/>
          </w:tcPr>
          <w:p>
            <w:pPr>
              <w:jc w:val="left"/>
            </w:pPr>
            <w:r>
              <w:t>成果评价与总结拓展（10min）</w:t>
            </w:r>
          </w:p>
        </w:tc>
        <w:tc>
          <w:tcPr>
            <w:tcW w:type="dxa" w:w="4832"/>
            <w:vAlign w:val="center"/>
          </w:tcPr>
          <w:p>
            <w:pPr>
              <w:jc w:val="left"/>
            </w:pPr>
            <w:r>
              <w:t>选取几位学生的作品进行展示和点评（通过实物投影），结合标准进行评价。引导学生总结焊接5步法的关键和易错点。简要介绍现代自动化焊接技术（如回流焊），联系专业前景。布置课后作业。</w:t>
            </w:r>
          </w:p>
        </w:tc>
        <w:tc>
          <w:tcPr>
            <w:tcW w:type="dxa" w:w="1555"/>
            <w:vAlign w:val="center"/>
          </w:tcPr>
          <w:p>
            <w:pPr>
              <w:jc w:val="left"/>
            </w:pPr>
            <w:r>
              <w:t>组织作品展示与点评，引导学生总结，进行知识拓展，布置作业。</w:t>
            </w:r>
          </w:p>
        </w:tc>
        <w:tc>
          <w:tcPr>
            <w:tcW w:type="dxa" w:w="1217"/>
            <w:vAlign w:val="center"/>
          </w:tcPr>
          <w:p>
            <w:pPr>
              <w:jc w:val="left"/>
            </w:pPr>
            <w:r>
              <w:t>参与作品互评，总结学习收获，聆听拓展内容，记录作业。</w:t>
            </w:r>
          </w:p>
        </w:tc>
      </w:tr>
      <w:tr w14:paraId="665CA75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06" w:hRule="atLeast"/>
          <w:jc w:val="center"/>
        </w:trPr>
        <w:tc>
          <w:tcPr>
            <w:tcW w:w="1314" w:type="dxa"/>
            <w:tcBorders>
              <w:top w:val="single" w:color="000000" w:sz="2" w:space="0"/>
              <w:bottom w:val="single" w:color="000000" w:sz="2" w:space="0"/>
            </w:tcBorders>
            <w:shd w:val="clear" w:color="auto" w:fill="FFFFFF"/>
            <w:noWrap w:val="0"/>
            <w:vAlign w:val="center"/>
          </w:tcPr>
          <w:p w14:paraId="75C3D506">
            <w:pPr>
              <w:jc w:val="center"/>
              <w:rPr>
                <w:rFonts w:ascii="宋体" w:hAnsi="宋体" w:cs="宋体"/>
                <w:spacing w:val="7"/>
              </w:rPr>
            </w:pPr>
            <w:r>
              <w:rPr>
                <w:rFonts w:hint="eastAsia" w:ascii="宋体" w:hAnsi="宋体" w:cs="宋体"/>
                <w:spacing w:val="7"/>
              </w:rPr>
              <w:t>课外作业</w:t>
            </w:r>
          </w:p>
        </w:tc>
        <w:tc>
          <w:tcPr>
            <w:tcW w:w="7604" w:type="dxa"/>
            <w:gridSpan w:val="3"/>
            <w:tcBorders>
              <w:top w:val="single" w:color="000000" w:sz="2" w:space="0"/>
              <w:bottom w:val="single" w:color="000000" w:sz="2" w:space="0"/>
            </w:tcBorders>
            <w:shd w:val="clear" w:color="auto" w:fill="FFFFFF"/>
            <w:noWrap w:val="0"/>
            <w:vAlign w:val="center"/>
          </w:tcPr>
          <w:p>
            <w:pPr>
              <w:jc w:val="left"/>
            </w:pPr>
            <w:r>
              <w:t>1. 基础题：书面复述焊接5步法的名称、操作要点及每一步的作用。</w:t>
              <w:br/>
              <w:t>2. 提升题：在家中或宿舍（确保安全前提下）用废旧电路板练习焊接10个焊点，拍照记录最好和最差的焊点各一个，并分析原因。</w:t>
              <w:br/>
              <w:t>3. 预习：预习下一节课“贴片元器件焊接”的内容，了解其与通孔元器件焊接的主要区别。</w:t>
            </w:r>
          </w:p>
        </w:tc>
      </w:tr>
      <w:tr w14:paraId="010FDB2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96" w:hRule="atLeast"/>
          <w:jc w:val="center"/>
        </w:trPr>
        <w:tc>
          <w:tcPr>
            <w:tcW w:w="1314" w:type="dxa"/>
            <w:tcBorders>
              <w:top w:val="single" w:color="000000" w:sz="2" w:space="0"/>
              <w:bottom w:val="single" w:color="000000" w:sz="2" w:space="0"/>
            </w:tcBorders>
            <w:shd w:val="clear" w:color="auto" w:fill="FFFFFF"/>
            <w:noWrap w:val="0"/>
            <w:vAlign w:val="center"/>
          </w:tcPr>
          <w:p w14:paraId="47451096">
            <w:pPr>
              <w:jc w:val="center"/>
              <w:rPr>
                <w:rFonts w:ascii="宋体" w:hAnsi="宋体" w:cs="宋体"/>
                <w:spacing w:val="7"/>
              </w:rPr>
            </w:pPr>
            <w:r>
              <w:rPr>
                <w:rFonts w:hint="eastAsia" w:ascii="宋体" w:hAnsi="宋体" w:cs="宋体"/>
                <w:spacing w:val="7"/>
              </w:rPr>
              <w:t>教学反思</w:t>
            </w:r>
          </w:p>
        </w:tc>
        <w:tc>
          <w:tcPr>
            <w:tcW w:w="7604" w:type="dxa"/>
            <w:gridSpan w:val="3"/>
            <w:tcBorders>
              <w:top w:val="single" w:color="000000" w:sz="2" w:space="0"/>
              <w:bottom w:val="single" w:color="000000" w:sz="2" w:space="0"/>
            </w:tcBorders>
            <w:shd w:val="clear" w:color="auto" w:fill="FFFFFF"/>
            <w:noWrap w:val="0"/>
            <w:vAlign w:val="center"/>
          </w:tcPr>
          <w:p>
            <w:pPr>
              <w:jc w:val="left"/>
            </w:pPr>
            <w:r/>
          </w:p>
        </w:tc>
      </w:tr>
    </w:tbl>
    <w:p w14:paraId="353579FE">
      <w:pPr>
        <w:jc w:val="left"/>
        <w:rPr>
          <w:rFonts w:hint="eastAsia"/>
          <w:sz w:val="10"/>
        </w:rPr>
      </w:pPr>
    </w:p>
    <w:sectPr>
      <w:pgSz w:w="11907" w:h="16840"/>
      <w:pgMar w:top="1304" w:right="1134" w:bottom="1247" w:left="1701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仿宋_GB2312">
    <w:altName w:val="仿宋"/>
    <w:panose1 w:val="00000000000000000000"/>
    <w:charset w:val="00"/>
    <w:family w:val="auto"/>
    <w:pitch w:val="default"/>
    <w:sig w:usb0="00000000" w:usb1="00000000" w:usb2="00000000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Tg1MTM5OWNkZTVjMjY2ZGEyNjhjMmNmNDA4NDBhZjQifQ=="/>
  </w:docVars>
  <w:rsids>
    <w:rsidRoot w:val="00E72E06"/>
    <w:rsid w:val="00074944"/>
    <w:rsid w:val="000A0417"/>
    <w:rsid w:val="000C01FE"/>
    <w:rsid w:val="000D300E"/>
    <w:rsid w:val="000E32B8"/>
    <w:rsid w:val="0011732B"/>
    <w:rsid w:val="001E2870"/>
    <w:rsid w:val="0021194F"/>
    <w:rsid w:val="00211D8D"/>
    <w:rsid w:val="00216FA2"/>
    <w:rsid w:val="002733F5"/>
    <w:rsid w:val="00290225"/>
    <w:rsid w:val="002A474E"/>
    <w:rsid w:val="002E24E0"/>
    <w:rsid w:val="00345C68"/>
    <w:rsid w:val="0034739E"/>
    <w:rsid w:val="0036799A"/>
    <w:rsid w:val="00403D23"/>
    <w:rsid w:val="004041F9"/>
    <w:rsid w:val="004300FA"/>
    <w:rsid w:val="00437223"/>
    <w:rsid w:val="00452746"/>
    <w:rsid w:val="0046593D"/>
    <w:rsid w:val="004667BD"/>
    <w:rsid w:val="004770BF"/>
    <w:rsid w:val="004B4670"/>
    <w:rsid w:val="004C2778"/>
    <w:rsid w:val="0052105E"/>
    <w:rsid w:val="0053081C"/>
    <w:rsid w:val="005A4016"/>
    <w:rsid w:val="005D4583"/>
    <w:rsid w:val="00620F36"/>
    <w:rsid w:val="006264AA"/>
    <w:rsid w:val="00691C48"/>
    <w:rsid w:val="006A4F73"/>
    <w:rsid w:val="006C2A23"/>
    <w:rsid w:val="006D103F"/>
    <w:rsid w:val="006E6C24"/>
    <w:rsid w:val="006E6CC9"/>
    <w:rsid w:val="00736D03"/>
    <w:rsid w:val="00765D99"/>
    <w:rsid w:val="00773524"/>
    <w:rsid w:val="0079385E"/>
    <w:rsid w:val="007A434B"/>
    <w:rsid w:val="007A7E07"/>
    <w:rsid w:val="007C0AB8"/>
    <w:rsid w:val="007C5152"/>
    <w:rsid w:val="007D4165"/>
    <w:rsid w:val="007D4EAF"/>
    <w:rsid w:val="00826708"/>
    <w:rsid w:val="00836708"/>
    <w:rsid w:val="008517D3"/>
    <w:rsid w:val="009002FF"/>
    <w:rsid w:val="00906531"/>
    <w:rsid w:val="00923115"/>
    <w:rsid w:val="00925998"/>
    <w:rsid w:val="00992A1A"/>
    <w:rsid w:val="009C24E8"/>
    <w:rsid w:val="009D6571"/>
    <w:rsid w:val="009E1985"/>
    <w:rsid w:val="00AD7F22"/>
    <w:rsid w:val="00B03980"/>
    <w:rsid w:val="00B26B28"/>
    <w:rsid w:val="00B3110D"/>
    <w:rsid w:val="00B4102A"/>
    <w:rsid w:val="00B654FA"/>
    <w:rsid w:val="00B67989"/>
    <w:rsid w:val="00B7380A"/>
    <w:rsid w:val="00BA13B6"/>
    <w:rsid w:val="00BB320E"/>
    <w:rsid w:val="00BF2593"/>
    <w:rsid w:val="00BF6032"/>
    <w:rsid w:val="00C01AE8"/>
    <w:rsid w:val="00C10250"/>
    <w:rsid w:val="00C14611"/>
    <w:rsid w:val="00C30851"/>
    <w:rsid w:val="00C379CB"/>
    <w:rsid w:val="00C41FF5"/>
    <w:rsid w:val="00C60D77"/>
    <w:rsid w:val="00CE3AA2"/>
    <w:rsid w:val="00CE744B"/>
    <w:rsid w:val="00CF42A8"/>
    <w:rsid w:val="00D5791B"/>
    <w:rsid w:val="00D96390"/>
    <w:rsid w:val="00DF6BD8"/>
    <w:rsid w:val="00E00565"/>
    <w:rsid w:val="00E408DE"/>
    <w:rsid w:val="00E72E06"/>
    <w:rsid w:val="00E73AD6"/>
    <w:rsid w:val="00EA3267"/>
    <w:rsid w:val="00EA66B0"/>
    <w:rsid w:val="00ED45FC"/>
    <w:rsid w:val="00ED7E40"/>
    <w:rsid w:val="00F4521A"/>
    <w:rsid w:val="00FC2260"/>
    <w:rsid w:val="00FE58EE"/>
    <w:rsid w:val="00FF4058"/>
    <w:rsid w:val="10776A03"/>
    <w:rsid w:val="167354E7"/>
    <w:rsid w:val="1F6941A8"/>
    <w:rsid w:val="3B6505B6"/>
    <w:rsid w:val="51EB286F"/>
    <w:rsid w:val="6762319D"/>
    <w:rsid w:val="761A7D0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uiPriority w:val="0"/>
  </w:style>
  <w:style w:type="table" w:default="1" w:styleId="4">
    <w:name w:val="Normal Table"/>
    <w:semiHidden/>
    <w:uiPriority w:val="0"/>
    <w:tblPr>
      <w:tblStyle w:val="4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7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8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uiPriority w:val="0"/>
    <w:pPr>
      <w:widowControl w:val="0"/>
      <w:jc w:val="both"/>
    </w:pPr>
    <w:tblPr>
      <w:tblStyle w:val="4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7">
    <w:name w:val="页脚 字符"/>
    <w:link w:val="2"/>
    <w:uiPriority w:val="0"/>
    <w:rPr>
      <w:kern w:val="2"/>
      <w:sz w:val="18"/>
      <w:szCs w:val="18"/>
    </w:rPr>
  </w:style>
  <w:style w:type="character" w:customStyle="1" w:styleId="8">
    <w:name w:val="页眉 字符"/>
    <w:link w:val="3"/>
    <w:uiPriority w:val="0"/>
    <w:rPr>
      <w:kern w:val="2"/>
      <w:sz w:val="18"/>
      <w:szCs w:val="18"/>
    </w:rPr>
  </w:style>
  <w:style w:type="table" w:customStyle="1" w:styleId="9">
    <w:name w:val="Table Normal"/>
    <w:unhideWhenUsed/>
    <w:qFormat/>
    <w:uiPriority w:val="0"/>
    <w:rPr>
      <w:lang w:val="en-US" w:eastAsia="zh-CN" w:bidi="ar-SA"/>
    </w:rPr>
    <w:tblPr>
      <w:tblStyle w:val="4"/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2ndSpAcE</Company>
  <Pages>3</Pages>
  <Words>193</Words>
  <Characters>199</Characters>
  <Lines>7</Lines>
  <Paragraphs>1</Paragraphs>
  <TotalTime>21</TotalTime>
  <ScaleCrop>false</ScaleCrop>
  <LinksUpToDate>false</LinksUpToDate>
  <CharactersWithSpaces>400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2025-09-20T04:26:00Z</dcterms:created>
  <dc:creator>Image</dc:creator>
  <cp:lastModifiedBy>徐洁</cp:lastModifiedBy>
  <cp:lastPrinted>2005-06-05T04:53:00Z</cp:lastPrinted>
  <dcterms:modified xsi:type="dcterms:W3CDTF">2026-02-11T16:10:55Z</dcterms:modified>
  <dc:title>附表八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ICV">
    <vt:lpwstr>BF15433B81A6410B8FC440CA569579A8_13</vt:lpwstr>
  </property>
  <property fmtid="{D5CDD505-2E9C-101B-9397-08002B2CF9AE}" pid="4" name="KSOTemplateDocerSaveRecord">
    <vt:lpwstr>eyJoZGlkIjoiOTc3M2Y5NzIzMDFlZjAyY2Q4Njk5ODkyYjFjNzBiNTQiLCJ1c2VySWQiOiIxNjYxNTQwNjczIn0=</vt:lpwstr>
  </property>
</Properties>
</file>