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F3DF2E">
      <w:pPr>
        <w:rPr>
          <w:rFonts w:hint="eastAsia" w:eastAsia="仿宋_GB2312"/>
          <w:b/>
          <w:bCs/>
          <w:sz w:val="28"/>
        </w:rPr>
      </w:pPr>
    </w:p>
    <w:p w14:paraId="2B387E5C">
      <w:pPr>
        <w:rPr>
          <w:rFonts w:hint="eastAsia" w:eastAsia="仿宋_GB2312"/>
          <w:b/>
          <w:bCs/>
          <w:sz w:val="28"/>
        </w:rPr>
      </w:pPr>
    </w:p>
    <w:p w14:paraId="118B726E">
      <w:pPr>
        <w:spacing w:line="360" w:lineRule="auto"/>
        <w:jc w:val="center"/>
        <w:rPr>
          <w:rFonts w:hint="eastAsia"/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江苏联合职业技术学院相城中专办学点</w:t>
      </w:r>
    </w:p>
    <w:p w14:paraId="6BED630F">
      <w:pPr>
        <w:jc w:val="center"/>
        <w:rPr>
          <w:rFonts w:hint="eastAsia" w:eastAsia="仿宋_GB2312"/>
          <w:b/>
          <w:bCs/>
          <w:spacing w:val="30"/>
          <w:sz w:val="36"/>
        </w:rPr>
      </w:pPr>
    </w:p>
    <w:p w14:paraId="3A190DE0">
      <w:pPr>
        <w:widowControl/>
        <w:kinsoku w:val="0"/>
        <w:autoSpaceDE w:val="0"/>
        <w:autoSpaceDN w:val="0"/>
        <w:adjustRightInd w:val="0"/>
        <w:snapToGrid w:val="0"/>
        <w:jc w:val="center"/>
        <w:textAlignment w:val="baseline"/>
        <w:rPr>
          <w:rFonts w:hint="eastAsia" w:ascii="黑体" w:hAnsi="黑体" w:eastAsia="黑体" w:cs="黑体"/>
          <w:b/>
          <w:bCs/>
          <w:snapToGrid w:val="0"/>
          <w:color w:val="000000"/>
          <w:kern w:val="0"/>
          <w:sz w:val="56"/>
          <w:szCs w:val="56"/>
        </w:rPr>
      </w:pPr>
      <w:r>
        <w:rPr>
          <w:rFonts w:hint="eastAsia" w:ascii="黑体" w:hAnsi="黑体" w:eastAsia="黑体" w:cs="黑体"/>
          <w:b/>
          <w:bCs/>
          <w:snapToGrid w:val="0"/>
          <w:color w:val="000000"/>
          <w:kern w:val="0"/>
          <w:sz w:val="56"/>
          <w:szCs w:val="56"/>
        </w:rPr>
        <w:t>教 师 教 案 本</w:t>
      </w:r>
    </w:p>
    <w:p w14:paraId="16B76C8F">
      <w:pPr>
        <w:jc w:val="center"/>
        <w:rPr>
          <w:rFonts w:hint="eastAsia" w:eastAsia="仿宋_GB2312"/>
          <w:b/>
          <w:bCs/>
          <w:sz w:val="52"/>
        </w:rPr>
      </w:pPr>
    </w:p>
    <w:p w14:paraId="15DAE808">
      <w:pPr>
        <w:spacing w:line="360" w:lineRule="auto"/>
        <w:jc w:val="center"/>
        <w:rPr>
          <w:rFonts w:hint="eastAsia"/>
          <w:sz w:val="28"/>
        </w:rPr>
      </w:pPr>
    </w:p>
    <w:p w14:paraId="64390D01">
      <w:pPr>
        <w:rPr>
          <w:rFonts w:hint="eastAsia" w:ascii="宋体" w:hAnsi="宋体"/>
          <w:sz w:val="28"/>
        </w:rPr>
      </w:pPr>
    </w:p>
    <w:p w14:paraId="5878C7BD">
      <w:pPr>
        <w:jc w:val="center"/>
        <w:rPr>
          <w:rFonts w:hint="eastAsia" w:ascii="宋体" w:hAnsi="宋体"/>
          <w:b/>
          <w:sz w:val="32"/>
        </w:rPr>
      </w:pPr>
      <w:r>
        <w:rPr>
          <w:rFonts w:hint="eastAsia" w:ascii="宋体" w:hAnsi="宋体"/>
          <w:b/>
          <w:sz w:val="32"/>
        </w:rPr>
        <w:t>（20  — 20  学年   第</w:t>
      </w:r>
      <w:r>
        <w:rPr>
          <w:rFonts w:hint="eastAsia" w:ascii="宋体" w:hAnsi="宋体"/>
          <w:b/>
          <w:sz w:val="32"/>
          <w:u w:val="single"/>
        </w:rPr>
        <w:t xml:space="preserve">    </w:t>
      </w:r>
      <w:r>
        <w:rPr>
          <w:rFonts w:hint="eastAsia" w:ascii="宋体" w:hAnsi="宋体"/>
          <w:b/>
          <w:sz w:val="32"/>
        </w:rPr>
        <w:t>学期）</w:t>
      </w:r>
    </w:p>
    <w:p w14:paraId="39E91017">
      <w:pPr>
        <w:jc w:val="center"/>
        <w:rPr>
          <w:rFonts w:hint="eastAsia" w:ascii="宋体" w:hAnsi="宋体"/>
          <w:b/>
          <w:sz w:val="32"/>
        </w:rPr>
      </w:pPr>
    </w:p>
    <w:p w14:paraId="505C9F7E">
      <w:pPr>
        <w:jc w:val="center"/>
        <w:rPr>
          <w:rFonts w:hint="eastAsia" w:ascii="宋体" w:hAnsi="宋体"/>
          <w:sz w:val="32"/>
        </w:rPr>
      </w:pPr>
    </w:p>
    <w:p w14:paraId="5518E3F8">
      <w:pPr>
        <w:jc w:val="center"/>
        <w:rPr>
          <w:rFonts w:hint="eastAsia" w:ascii="宋体" w:hAnsi="宋体"/>
          <w:sz w:val="32"/>
        </w:rPr>
      </w:pPr>
    </w:p>
    <w:tbl>
      <w:tblPr>
        <w:tblStyle w:val="4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7"/>
        <w:gridCol w:w="5835"/>
      </w:tblGrid>
      <w:tr w14:paraId="2FC7FF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6F1846C8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院    系</w:t>
            </w:r>
          </w:p>
        </w:tc>
        <w:tc>
          <w:tcPr>
            <w:tcW w:w="5835" w:type="dxa"/>
            <w:noWrap w:val="0"/>
            <w:vAlign w:val="center"/>
          </w:tcPr>
          <w:p w14:paraId="68156924">
            <w:pPr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</w:t>
            </w:r>
          </w:p>
        </w:tc>
      </w:tr>
      <w:tr w14:paraId="3DDE05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430DBA8A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授课班级</w:t>
            </w:r>
          </w:p>
        </w:tc>
        <w:tc>
          <w:tcPr>
            <w:tcW w:w="5835" w:type="dxa"/>
            <w:noWrap w:val="0"/>
            <w:vAlign w:val="center"/>
          </w:tcPr>
          <w:p w14:paraId="4FD52CD6">
            <w:pPr>
              <w:rPr>
                <w:sz w:val="32"/>
                <w:szCs w:val="32"/>
                <w:u w:val="single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 </w:t>
            </w:r>
          </w:p>
        </w:tc>
      </w:tr>
      <w:tr w14:paraId="28BFE3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4CD41525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专业名称</w:t>
            </w:r>
          </w:p>
        </w:tc>
        <w:tc>
          <w:tcPr>
            <w:tcW w:w="5835" w:type="dxa"/>
            <w:noWrap w:val="0"/>
            <w:vAlign w:val="center"/>
          </w:tcPr>
          <w:p w14:paraId="608D2679">
            <w:pPr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</w:t>
            </w:r>
          </w:p>
        </w:tc>
      </w:tr>
      <w:tr w14:paraId="4134CB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602647AE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课程名称</w:t>
            </w:r>
          </w:p>
        </w:tc>
        <w:tc>
          <w:tcPr>
            <w:tcW w:w="5835" w:type="dxa"/>
            <w:noWrap w:val="0"/>
            <w:vAlign w:val="center"/>
          </w:tcPr>
          <w:p w14:paraId="141BC3F0">
            <w:pPr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</w:t>
            </w:r>
          </w:p>
        </w:tc>
      </w:tr>
      <w:tr w14:paraId="0715EF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68922B21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授课教师</w:t>
            </w:r>
          </w:p>
        </w:tc>
        <w:tc>
          <w:tcPr>
            <w:tcW w:w="5835" w:type="dxa"/>
            <w:noWrap w:val="0"/>
            <w:vAlign w:val="center"/>
          </w:tcPr>
          <w:p w14:paraId="217D5898">
            <w:pPr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</w:t>
            </w:r>
          </w:p>
        </w:tc>
      </w:tr>
    </w:tbl>
    <w:p w14:paraId="6B31C098">
      <w:pPr>
        <w:jc w:val="center"/>
        <w:rPr>
          <w:sz w:val="32"/>
          <w:szCs w:val="32"/>
        </w:rPr>
      </w:pPr>
    </w:p>
    <w:p w14:paraId="06319883">
      <w:pPr>
        <w:jc w:val="center"/>
        <w:rPr>
          <w:rFonts w:hint="eastAsia" w:ascii="宋体" w:hAnsi="宋体"/>
          <w:sz w:val="32"/>
        </w:rPr>
      </w:pPr>
    </w:p>
    <w:p w14:paraId="39FCA139">
      <w:pPr>
        <w:jc w:val="center"/>
        <w:rPr>
          <w:rFonts w:hint="eastAsia" w:ascii="宋体" w:hAnsi="宋体"/>
          <w:sz w:val="32"/>
        </w:rPr>
      </w:pPr>
    </w:p>
    <w:p w14:paraId="327F7D7D">
      <w:pPr>
        <w:jc w:val="center"/>
        <w:rPr>
          <w:rFonts w:hint="eastAsia" w:ascii="宋体" w:hAnsi="宋体"/>
          <w:sz w:val="32"/>
        </w:rPr>
      </w:pPr>
    </w:p>
    <w:p w14:paraId="50627E9F">
      <w:pPr>
        <w:rPr>
          <w:rFonts w:hint="eastAsia"/>
          <w:sz w:val="10"/>
        </w:rPr>
      </w:pPr>
    </w:p>
    <w:tbl>
      <w:tblPr>
        <w:tblStyle w:val="4"/>
        <w:tblW w:w="4756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4"/>
        <w:gridCol w:w="1147"/>
        <w:gridCol w:w="1276"/>
        <w:gridCol w:w="1341"/>
        <w:gridCol w:w="1306"/>
        <w:gridCol w:w="2291"/>
      </w:tblGrid>
      <w:tr w14:paraId="23E3DD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5" w:hRule="atLeast"/>
        </w:trPr>
        <w:tc>
          <w:tcPr>
            <w:tcW w:w="834" w:type="pct"/>
            <w:noWrap w:val="0"/>
            <w:vAlign w:val="center"/>
          </w:tcPr>
          <w:p w14:paraId="1E35969B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课题名称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电子元器件认识</w:t>
            </w:r>
          </w:p>
        </w:tc>
      </w:tr>
      <w:tr w14:paraId="146AE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834" w:type="pct"/>
            <w:noWrap w:val="0"/>
            <w:vAlign w:val="center"/>
          </w:tcPr>
          <w:p w14:paraId="134B192F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授课班级</w:t>
            </w:r>
          </w:p>
        </w:tc>
        <w:tc>
          <w:tcPr>
            <w:tcW w:w="2130" w:type="pct"/>
            <w:gridSpan w:val="3"/>
            <w:noWrap w:val="0"/>
            <w:vAlign w:val="center"/>
          </w:tcPr>
          <w:p>
            <w:pPr>
              <w:jc w:val="left"/>
            </w:pPr>
            <w:r>
              <w:t>电气自动化（2）班</w:t>
            </w:r>
          </w:p>
        </w:tc>
        <w:tc>
          <w:tcPr>
            <w:tcW w:w="739" w:type="pct"/>
            <w:noWrap w:val="0"/>
            <w:vAlign w:val="center"/>
          </w:tcPr>
          <w:p w14:paraId="3EC8CD94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授课地点</w:t>
            </w:r>
          </w:p>
        </w:tc>
        <w:tc>
          <w:tcPr>
            <w:tcW w:w="1295" w:type="pct"/>
            <w:noWrap w:val="0"/>
            <w:vAlign w:val="center"/>
          </w:tcPr>
          <w:p>
            <w:pPr>
              <w:jc w:val="left"/>
            </w:pPr>
            <w:r>
              <w:t>电子实训室</w:t>
            </w:r>
          </w:p>
        </w:tc>
      </w:tr>
      <w:tr w14:paraId="5BDDF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8" w:hRule="atLeast"/>
        </w:trPr>
        <w:tc>
          <w:tcPr>
            <w:tcW w:w="834" w:type="pct"/>
            <w:noWrap w:val="0"/>
            <w:vAlign w:val="center"/>
          </w:tcPr>
          <w:p w14:paraId="05FF524D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授课时间</w:t>
            </w:r>
          </w:p>
        </w:tc>
        <w:tc>
          <w:tcPr>
            <w:tcW w:w="649" w:type="pct"/>
            <w:noWrap w:val="0"/>
            <w:vAlign w:val="center"/>
          </w:tcPr>
          <w:p>
            <w:pPr>
              <w:jc w:val="left"/>
            </w:pPr>
            <w:r>
              <w:t>2026年2月15日</w:t>
            </w:r>
          </w:p>
        </w:tc>
        <w:tc>
          <w:tcPr>
            <w:tcW w:w="722" w:type="pct"/>
            <w:noWrap w:val="0"/>
            <w:vAlign w:val="center"/>
          </w:tcPr>
          <w:p w14:paraId="3CB75E9A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授课学时</w:t>
            </w:r>
          </w:p>
        </w:tc>
        <w:tc>
          <w:tcPr>
            <w:tcW w:w="758" w:type="pct"/>
            <w:noWrap w:val="0"/>
            <w:vAlign w:val="center"/>
          </w:tcPr>
          <w:p>
            <w:pPr>
              <w:jc w:val="left"/>
            </w:pPr>
            <w:r>
              <w:t>2学时</w:t>
            </w:r>
          </w:p>
        </w:tc>
        <w:tc>
          <w:tcPr>
            <w:tcW w:w="739" w:type="pct"/>
            <w:noWrap w:val="0"/>
            <w:vAlign w:val="center"/>
          </w:tcPr>
          <w:p w14:paraId="3D7902E7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8"/>
              </w:rPr>
              <w:t>授</w:t>
            </w:r>
            <w:r>
              <w:rPr>
                <w:rFonts w:hint="eastAsia" w:ascii="宋体" w:hAnsi="宋体" w:cs="宋体"/>
                <w:spacing w:val="6"/>
              </w:rPr>
              <w:t>课类型</w:t>
            </w:r>
          </w:p>
        </w:tc>
        <w:tc>
          <w:tcPr>
            <w:tcW w:w="1295" w:type="pct"/>
            <w:noWrap w:val="0"/>
            <w:vAlign w:val="center"/>
          </w:tcPr>
          <w:p>
            <w:pPr>
              <w:jc w:val="left"/>
            </w:pPr>
            <w:r>
              <w:rPr>
                <w:rFonts w:ascii="宋体" w:hAnsi="宋体"/>
              </w:rPr>
              <w:t>理论课</w:t>
            </w:r>
          </w:p>
        </w:tc>
      </w:tr>
      <w:tr w14:paraId="076EB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1" w:hRule="atLeast"/>
        </w:trPr>
        <w:tc>
          <w:tcPr>
            <w:tcW w:w="834" w:type="pct"/>
            <w:noWrap w:val="0"/>
            <w:vAlign w:val="center"/>
          </w:tcPr>
          <w:p w14:paraId="0BC5AD97">
            <w:pPr>
              <w:spacing w:before="156" w:beforeLines="50" w:after="156" w:afterLines="50" w:line="320" w:lineRule="exact"/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4"/>
              </w:rPr>
              <w:t>教学内容及学情分析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【教学内容】</w:t>
              <w:br/>
              <w:t>本节课是《电子焊接》课程的基础模块，主要内容是认识常用电子元器件。教学内容包括：1. 电子元器件的分类与作用：介绍电阻器、电容器、电感器、二极管、三极管等基础元器件的符号、外观、基本功能及在电路中的作用。2. 元器件参数识别：学习通过色环、数字代码、型号标识等方法读取电阻阻值、电容容量、二极管极性等关键参数。3. 元器件检测与选用：学习使用万用表等工具对元器件进行简单检测（如通断、好坏判断），并根据电路需求初步选用合适的元器件。4. 元器件与焊接工艺的关联：初步建立元器件特性（如耐热性、引脚材质）与后续焊接操作（温度、时间）之间的联系。教学将结合实物展示、多媒体讲解和小组实践活动展开。</w:t>
              <w:br/>
              <w:t>【学情分析】</w:t>
              <w:br/>
              <w:t>授课对象为电气自动化专业二年级学生，已具备一定的电工电子基础知识，对电路有初步概念。学生动手意愿强，对实物操作兴趣浓厚，但可能对抽象的理论和繁杂的参数记忆感到困难。部分学生可能缺乏细致观察和规范操作的习惯，在识别色环电阻、区分元器件极性等细节上容易出错。同时，学生可能尚未建立元器件知识与后续焊接工艺、电路功能之间的系统性联系。教学中需利用实物和多媒体增强直观性，通过任务驱动和小组协作激发学习主动性，并强调规范操作和安全意识。</w:t>
            </w:r>
          </w:p>
        </w:tc>
      </w:tr>
      <w:tr w14:paraId="7AA8C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51" w:hRule="atLeast"/>
        </w:trPr>
        <w:tc>
          <w:tcPr>
            <w:tcW w:w="1474" w:type="dxa"/>
            <w:noWrap w:val="0"/>
            <w:vAlign w:val="center"/>
          </w:tcPr>
          <w:p w14:paraId="09F71C7E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教学目</w:t>
            </w:r>
            <w:r>
              <w:rPr>
                <w:rFonts w:hint="eastAsia" w:ascii="宋体" w:hAnsi="宋体" w:cs="宋体"/>
                <w:spacing w:val="6"/>
              </w:rPr>
              <w:t>标</w:t>
            </w:r>
          </w:p>
        </w:tc>
        <w:tc>
          <w:tcPr>
            <w:tcW w:w="7361" w:type="dxa"/>
            <w:gridSpan w:val="5"/>
            <w:noWrap w:val="0"/>
            <w:vAlign w:val="center"/>
          </w:tcPr>
          <w:p>
            <w:pPr>
              <w:jc w:val="left"/>
            </w:pPr>
            <w:r>
              <w:t>1. 知识目标：掌握电阻、电容、电感、二极管、三极管等常用电子元器件的图形符号、外观特征和基本功能；理解元器件主要参数（如阻值、容值、极性）的标识方法与读取规则。</w:t>
              <w:br/>
              <w:t>2. 能力目标：能独立识别和区分常见电子元器件；能使用万用表对电阻、二极管等元器件进行基本的检测与好坏判断；能根据简单的电路图要求，初步选取合适的元器件。</w:t>
              <w:br/>
              <w:t>3. 素质目标：培养严谨细致、规范操作的工匠精神；树立质量意识和安全意识；增强团队协作与沟通能力；激发对电子技术领域的探索兴趣和自主学习的意识。</w:t>
            </w:r>
          </w:p>
        </w:tc>
      </w:tr>
      <w:tr w14:paraId="161BFC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8" w:hRule="atLeast"/>
        </w:trPr>
        <w:tc>
          <w:tcPr>
            <w:tcW w:w="1474" w:type="dxa"/>
            <w:noWrap w:val="0"/>
            <w:vAlign w:val="center"/>
          </w:tcPr>
          <w:p w14:paraId="56A85BD8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教学重</w:t>
            </w:r>
            <w:r>
              <w:rPr>
                <w:rFonts w:hint="eastAsia" w:ascii="宋体" w:hAnsi="宋体" w:cs="宋体"/>
                <w:spacing w:val="6"/>
              </w:rPr>
              <w:t>点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1. 重点1：常用电子元器件（电阻、电容、二极管）的图形符号、外观识别与功能理解</w:t>
              <w:br/>
              <w:t>2. 重点2：电阻色环法、元器件型号与极性标识的识读方法</w:t>
              <w:br/>
              <w:t>3. 重点3：使用万用表进行元器件检测的基本操作规范与安全注意事项</w:t>
            </w:r>
          </w:p>
        </w:tc>
      </w:tr>
      <w:tr w14:paraId="3825D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474" w:type="dxa"/>
            <w:noWrap w:val="0"/>
            <w:vAlign w:val="center"/>
          </w:tcPr>
          <w:p w14:paraId="5A73D64C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教学难</w:t>
            </w:r>
            <w:r>
              <w:rPr>
                <w:rFonts w:hint="eastAsia" w:ascii="宋体" w:hAnsi="宋体" w:cs="宋体"/>
                <w:spacing w:val="6"/>
              </w:rPr>
              <w:t>点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1. 难点1：准确、快速地识读色环电阻的阻值和误差</w:t>
              <w:br/>
              <w:t>2. 难点2：理解不同元器件（如电解电容与无极性电容、不同型号二极管）的特性差异及其在电路中的选用依据</w:t>
            </w:r>
          </w:p>
        </w:tc>
      </w:tr>
      <w:tr w14:paraId="7494D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64" w:hRule="atLeast"/>
        </w:trPr>
        <w:tc>
          <w:tcPr>
            <w:tcW w:w="1474" w:type="dxa"/>
            <w:noWrap w:val="0"/>
            <w:vAlign w:val="center"/>
          </w:tcPr>
          <w:p w14:paraId="0687A3ED">
            <w:pPr>
              <w:jc w:val="center"/>
              <w:rPr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教学方法与教学资源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【教学方法】</w:t>
              <w:br/>
              <w:t>任务驱动法、实物演示法、小组合作探究法、理实一体教学法</w:t>
              <w:br/>
              <w:t>【教学资源】</w:t>
              <w:br/>
              <w:t>多媒体课件（含元器件图片、符号、参数表）、各类电子元器件实物样品包（每人/组一套）、数字万用表、元器件识别任务卡、焊接工艺展示板（展示焊接不良案例与元器件损坏关联）</w:t>
            </w:r>
          </w:p>
        </w:tc>
      </w:tr>
      <w:tr w14:paraId="58D96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1" w:hRule="atLeast"/>
        </w:trPr>
        <w:tc>
          <w:tcPr>
            <w:tcW w:w="1474" w:type="dxa"/>
            <w:noWrap w:val="0"/>
            <w:vAlign w:val="center"/>
          </w:tcPr>
          <w:p w14:paraId="01DC87C6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思政元素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1. 思政点1：结合我国在5G通信、新能源等领域电子产业的快速发展，阐述核心元器件自主创新的重要性，增强民族自豪感与科技报国使命感。</w:t>
              <w:br/>
              <w:t>2. 思政点2：通过元器件参数识读的精确性要求，引申至电子产品质量的可靠性，强调一丝不苟、精益求精的工匠精神。</w:t>
              <w:br/>
              <w:t>3. 思政点3：在小组协作完成识别与检测任务中，培养团队合作意识、沟通能力和责任担当。</w:t>
              <w:br/>
              <w:t>4. 思政点4：强调规范使用仪器仪表、识别元器件极性（防反接）等操作，培养严谨的安全意识和职业规范。</w:t>
            </w:r>
          </w:p>
        </w:tc>
      </w:tr>
    </w:tbl>
    <w:p w14:paraId="7BD3B59A">
      <w:pPr>
        <w:rPr>
          <w:rFonts w:hint="eastAsia"/>
          <w:sz w:val="10"/>
        </w:rPr>
      </w:pPr>
    </w:p>
    <w:p w14:paraId="62EA29CF">
      <w:pPr>
        <w:rPr>
          <w:rFonts w:hint="eastAsia"/>
          <w:sz w:val="10"/>
        </w:rPr>
      </w:pPr>
    </w:p>
    <w:p w14:paraId="46A890A1">
      <w:pPr>
        <w:rPr>
          <w:rFonts w:hint="eastAsia"/>
          <w:sz w:val="10"/>
        </w:rPr>
      </w:pPr>
    </w:p>
    <w:p w14:paraId="33FF7DAE">
      <w:pPr>
        <w:rPr>
          <w:rFonts w:hint="eastAsia"/>
          <w:sz w:val="10"/>
        </w:rPr>
      </w:pPr>
    </w:p>
    <w:p w14:paraId="0B813D31">
      <w:pPr>
        <w:rPr>
          <w:rFonts w:hint="eastAsia"/>
          <w:sz w:val="10"/>
        </w:rPr>
      </w:pPr>
    </w:p>
    <w:tbl>
      <w:tblPr>
        <w:tblStyle w:val="4"/>
        <w:tblpPr w:leftFromText="181" w:rightFromText="181" w:vertAnchor="text" w:horzAnchor="page" w:tblpXSpec="center" w:tblpY="120"/>
        <w:tblOverlap w:val="never"/>
        <w:tblW w:w="8918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val="clear" w:color="auto" w:fill="FFFFFF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4"/>
        <w:gridCol w:w="4832"/>
        <w:gridCol w:w="1555"/>
        <w:gridCol w:w="1217"/>
      </w:tblGrid>
      <w:tr w14:paraId="789244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atLeast"/>
          <w:jc w:val="center"/>
        </w:trPr>
        <w:tc>
          <w:tcPr>
            <w:tcW w:w="8918" w:type="dxa"/>
            <w:gridSpan w:val="4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773C77B7">
            <w:pPr>
              <w:jc w:val="center"/>
              <w:rPr>
                <w:rFonts w:ascii="黑体" w:hAnsi="黑体" w:eastAsia="黑体" w:cs="黑体"/>
                <w:spacing w:val="14"/>
                <w:sz w:val="28"/>
                <w:szCs w:val="28"/>
              </w:rPr>
            </w:pPr>
            <w:bookmarkStart w:id="0" w:name="_GoBack"/>
            <w:r>
              <w:rPr>
                <w:rFonts w:ascii="黑体" w:hAnsi="黑体" w:eastAsia="黑体" w:cs="黑体"/>
                <w:spacing w:val="14"/>
                <w:sz w:val="28"/>
                <w:szCs w:val="28"/>
              </w:rPr>
              <w:t>教</w:t>
            </w:r>
            <w:r>
              <w:rPr>
                <w:rFonts w:ascii="黑体" w:hAnsi="黑体" w:eastAsia="黑体" w:cs="黑体"/>
                <w:spacing w:val="7"/>
                <w:sz w:val="28"/>
                <w:szCs w:val="28"/>
              </w:rPr>
              <w:t xml:space="preserve"> 学 实 施 过 程</w:t>
            </w:r>
            <w:bookmarkEnd w:id="0"/>
          </w:p>
        </w:tc>
      </w:tr>
      <w:tr w14:paraId="050450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0" w:hRule="atLeast"/>
          <w:jc w:val="center"/>
        </w:trPr>
        <w:tc>
          <w:tcPr>
            <w:tcW w:w="1314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03289E6A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9"/>
              </w:rPr>
              <w:t>教</w:t>
            </w:r>
            <w:r>
              <w:rPr>
                <w:rFonts w:ascii="宋体" w:hAnsi="宋体" w:cs="宋体"/>
                <w:spacing w:val="7"/>
              </w:rPr>
              <w:t>学环节</w:t>
            </w:r>
            <w:r>
              <w:rPr>
                <w:rFonts w:hint="eastAsia" w:ascii="宋体" w:hAnsi="宋体" w:cs="宋体"/>
                <w:spacing w:val="7"/>
              </w:rPr>
              <w:t>及时间分配</w:t>
            </w:r>
          </w:p>
        </w:tc>
        <w:tc>
          <w:tcPr>
            <w:tcW w:w="4832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6DE1A651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9"/>
              </w:rPr>
              <w:t>教</w:t>
            </w:r>
            <w:r>
              <w:rPr>
                <w:rFonts w:ascii="宋体" w:hAnsi="宋体" w:cs="宋体"/>
                <w:spacing w:val="7"/>
              </w:rPr>
              <w:t>学内容</w:t>
            </w:r>
          </w:p>
        </w:tc>
        <w:tc>
          <w:tcPr>
            <w:tcW w:w="1555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25E73364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9"/>
              </w:rPr>
              <w:t>教</w:t>
            </w:r>
            <w:r>
              <w:rPr>
                <w:rFonts w:ascii="宋体" w:hAnsi="宋体" w:cs="宋体"/>
                <w:spacing w:val="7"/>
              </w:rPr>
              <w:t>师活动</w:t>
            </w:r>
          </w:p>
        </w:tc>
        <w:tc>
          <w:tcPr>
            <w:tcW w:w="1217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44D6E46D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7"/>
              </w:rPr>
              <w:t>学生活动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情境导入与任务发布（10min）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展示一个功能简单的电子产品（如LED小夜灯）或一块焊接好的电路板，引出其由各种电子元器件通过焊接组成。提出问题："如果元器件认错了或装反了，会怎样？"展示因元器件选用或安装错误导致的产品故障案例。发布本节课核心任务：成为一名合格的"元器件检验员"，为后续焊接工序准备好正确、完好的元器件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展示实物与案例，创设工作情境，提出问题，明确本节课学习任务与目标。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观察实物，思考问题，明确学习任务，进入工作角色。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新知讲解与实物认知（25min）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1. 分类讲解：利用多媒体课件，系统讲解电阻、电容、电感、二极管、三极管五大类元器件的图形符号、基本功能、典型外观。2. 参数识读：重点讲解电阻的色环编码规则（四环、五环）、电容的容量标识、二极管的极性标识（色环、标记）。结合实物图片和动画演示识读方法。3. 关联焊接：简要说明不同元器件（如热敏元件、塑料外壳元件）对焊接温度和时间的要求，建立前期认知与后期操作的关联。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系统讲解知识点，利用课件和实物样品进行演示。巡回展示各类元器件实物，解答学生疑问。强调识读的准确性和规范性。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听讲、观察、记录要点。对照下发的元器件样品包，跟随教师讲解进行初步辨认和分类。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技能实训与小组探究（40min）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学生以小组为单位，完成"元器件识别与检测任务卡"。任务包括：1. 识别与分类：将样品包中的元器件按类分开，并写出/说出其名称。2. 参数读取：准确读出指定电阻的阻值与误差、电容的容量、二极管的型号。3. 检测判断：使用万用表测量电阻阻值是否在误差范围内，判断二极管的好坏与极性。教师提供操作指导手册（含万用表使用指南）。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分发任务卡和指导手册。巡视各小组，进行个别指导，纠正错误操作（如万用表档位选择）。收集共性问题，准备集中讲解。鼓励小组内部互助。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小组合作，对照任务卡和实物，进行识别、读数、测量和记录。组内讨论，解决遇到的问题。规范使用万用表。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成果展示与难点解析（15min）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邀请1-2个小组展示任务卡完成情况，重点展示参数读取结果和检测数据。教师针对巡视中发现的共性问题进行集中解析，特别是色环电阻识读技巧、万用表测二极管正反向电阻的判断、电解电容极性辨认等难点。再次强调操作规范和安全要点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组织小组展示，进行点评和补充。针对难点进行强化讲解与示范。总结常见错误及避免方法。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聆听展示，对比本组结果。针对难点问题集中学习，纠正错误认知。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总结提升与作业布置（10min）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1. 知识梳理：师生共同回顾本节课学习的元器件种类、识别方法和检测技能。2. 思政升华：结合参考文档中关于"工匠精神"、"规范操作"的论述，强调元器件识别作为电子焊接第一步的基础性和重要性，关乎最终产品质量。联系我国电子信息产业发展，激励学生打好基础，未来投身关键技术领域。3. 布置作业。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引导学生总结，进行思政点提炼和价值观引导。清晰布置课后作业。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参与总结，反思学习收获。记录作业要求。</w:t>
            </w:r>
          </w:p>
        </w:tc>
      </w:tr>
      <w:tr w14:paraId="665CA7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06" w:hRule="atLeast"/>
          <w:jc w:val="center"/>
        </w:trPr>
        <w:tc>
          <w:tcPr>
            <w:tcW w:w="1314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75C3D506">
            <w:pPr>
              <w:jc w:val="center"/>
              <w:rPr>
                <w:rFonts w:ascii="宋体" w:hAnsi="宋体" w:cs="宋体"/>
                <w:spacing w:val="7"/>
              </w:rPr>
            </w:pPr>
            <w:r>
              <w:rPr>
                <w:rFonts w:hint="eastAsia" w:ascii="宋体" w:hAnsi="宋体" w:cs="宋体"/>
                <w:spacing w:val="7"/>
              </w:rPr>
              <w:t>课外作业</w:t>
            </w:r>
          </w:p>
        </w:tc>
        <w:tc>
          <w:tcPr>
            <w:tcW w:w="7604" w:type="dxa"/>
            <w:gridSpan w:val="3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>
            <w:pPr>
              <w:jc w:val="left"/>
            </w:pPr>
            <w:r>
              <w:t>1. 基础题：1. 整理课堂笔记，绘制电阻、电容、二极管、三极管的图形符号，并注明其功能。2. 给定5个色环电阻（色环代码提供），写出其标称阻值和误差范围。</w:t>
              <w:br/>
              <w:t>2. 提升题：查找一个简单的LED闪烁电路原理图（可提供图或指引查找），列出图中所需的电子元器件清单（名称、参数、数量），并说明选择这些元器件型号/参数的理由。</w:t>
              <w:br/>
              <w:t>3. 预习：预习下一节课《手工焊接工具与基本操作》的内容，了解电烙铁的结构、种类及使用注意事项。思考：焊接不同的电子元器件（如贴片电阻和直插式电解电容）对电烙铁功率和焊料有什么不同要求？</w:t>
            </w:r>
          </w:p>
        </w:tc>
      </w:tr>
      <w:tr w14:paraId="010FDB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6" w:hRule="atLeast"/>
          <w:jc w:val="center"/>
        </w:trPr>
        <w:tc>
          <w:tcPr>
            <w:tcW w:w="1314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47451096">
            <w:pPr>
              <w:jc w:val="center"/>
              <w:rPr>
                <w:rFonts w:ascii="宋体" w:hAnsi="宋体" w:cs="宋体"/>
                <w:spacing w:val="7"/>
              </w:rPr>
            </w:pPr>
            <w:r>
              <w:rPr>
                <w:rFonts w:hint="eastAsia" w:ascii="宋体" w:hAnsi="宋体" w:cs="宋体"/>
                <w:spacing w:val="7"/>
              </w:rPr>
              <w:t>教学反思</w:t>
            </w:r>
          </w:p>
        </w:tc>
        <w:tc>
          <w:tcPr>
            <w:tcW w:w="7604" w:type="dxa"/>
            <w:gridSpan w:val="3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>
            <w:pPr>
              <w:jc w:val="left"/>
            </w:pPr>
            <w:r/>
          </w:p>
        </w:tc>
      </w:tr>
    </w:tbl>
    <w:p w14:paraId="353579FE">
      <w:pPr>
        <w:jc w:val="left"/>
        <w:rPr>
          <w:rFonts w:hint="eastAsia"/>
          <w:sz w:val="10"/>
        </w:rPr>
      </w:pPr>
    </w:p>
    <w:sectPr>
      <w:pgSz w:w="11907" w:h="16840"/>
      <w:pgMar w:top="1304" w:right="1134" w:bottom="1247" w:left="1701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_GB2312">
    <w:altName w:val="仿宋"/>
    <w:panose1 w:val="00000000000000000000"/>
    <w:charset w:val="00"/>
    <w:family w:val="auto"/>
    <w:pitch w:val="default"/>
    <w:sig w:usb0="00000000" w:usb1="00000000" w:usb2="00000000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g1MTM5OWNkZTVjMjY2ZGEyNjhjMmNmNDA4NDBhZjQifQ=="/>
  </w:docVars>
  <w:rsids>
    <w:rsidRoot w:val="00E72E06"/>
    <w:rsid w:val="00074944"/>
    <w:rsid w:val="000A0417"/>
    <w:rsid w:val="000C01FE"/>
    <w:rsid w:val="000D300E"/>
    <w:rsid w:val="000E32B8"/>
    <w:rsid w:val="0011732B"/>
    <w:rsid w:val="001E2870"/>
    <w:rsid w:val="0021194F"/>
    <w:rsid w:val="00211D8D"/>
    <w:rsid w:val="00216FA2"/>
    <w:rsid w:val="002733F5"/>
    <w:rsid w:val="00290225"/>
    <w:rsid w:val="002A474E"/>
    <w:rsid w:val="002E24E0"/>
    <w:rsid w:val="00345C68"/>
    <w:rsid w:val="0034739E"/>
    <w:rsid w:val="0036799A"/>
    <w:rsid w:val="00403D23"/>
    <w:rsid w:val="004041F9"/>
    <w:rsid w:val="004300FA"/>
    <w:rsid w:val="00437223"/>
    <w:rsid w:val="00452746"/>
    <w:rsid w:val="0046593D"/>
    <w:rsid w:val="004667BD"/>
    <w:rsid w:val="004770BF"/>
    <w:rsid w:val="004B4670"/>
    <w:rsid w:val="004C2778"/>
    <w:rsid w:val="0052105E"/>
    <w:rsid w:val="0053081C"/>
    <w:rsid w:val="005A4016"/>
    <w:rsid w:val="005D4583"/>
    <w:rsid w:val="00620F36"/>
    <w:rsid w:val="006264AA"/>
    <w:rsid w:val="00691C48"/>
    <w:rsid w:val="006A4F73"/>
    <w:rsid w:val="006C2A23"/>
    <w:rsid w:val="006D103F"/>
    <w:rsid w:val="006E6C24"/>
    <w:rsid w:val="006E6CC9"/>
    <w:rsid w:val="00736D03"/>
    <w:rsid w:val="00765D99"/>
    <w:rsid w:val="00773524"/>
    <w:rsid w:val="0079385E"/>
    <w:rsid w:val="007A434B"/>
    <w:rsid w:val="007A7E07"/>
    <w:rsid w:val="007C0AB8"/>
    <w:rsid w:val="007C5152"/>
    <w:rsid w:val="007D4165"/>
    <w:rsid w:val="007D4EAF"/>
    <w:rsid w:val="00826708"/>
    <w:rsid w:val="00836708"/>
    <w:rsid w:val="008517D3"/>
    <w:rsid w:val="009002FF"/>
    <w:rsid w:val="00906531"/>
    <w:rsid w:val="00923115"/>
    <w:rsid w:val="00925998"/>
    <w:rsid w:val="00992A1A"/>
    <w:rsid w:val="009C24E8"/>
    <w:rsid w:val="009D6571"/>
    <w:rsid w:val="009E1985"/>
    <w:rsid w:val="00AD7F22"/>
    <w:rsid w:val="00B03980"/>
    <w:rsid w:val="00B26B28"/>
    <w:rsid w:val="00B3110D"/>
    <w:rsid w:val="00B4102A"/>
    <w:rsid w:val="00B654FA"/>
    <w:rsid w:val="00B67989"/>
    <w:rsid w:val="00B7380A"/>
    <w:rsid w:val="00BA13B6"/>
    <w:rsid w:val="00BB320E"/>
    <w:rsid w:val="00BF2593"/>
    <w:rsid w:val="00BF6032"/>
    <w:rsid w:val="00C01AE8"/>
    <w:rsid w:val="00C10250"/>
    <w:rsid w:val="00C14611"/>
    <w:rsid w:val="00C30851"/>
    <w:rsid w:val="00C379CB"/>
    <w:rsid w:val="00C41FF5"/>
    <w:rsid w:val="00C60D77"/>
    <w:rsid w:val="00CE3AA2"/>
    <w:rsid w:val="00CE744B"/>
    <w:rsid w:val="00CF42A8"/>
    <w:rsid w:val="00D5791B"/>
    <w:rsid w:val="00D96390"/>
    <w:rsid w:val="00DF6BD8"/>
    <w:rsid w:val="00E00565"/>
    <w:rsid w:val="00E408DE"/>
    <w:rsid w:val="00E72E06"/>
    <w:rsid w:val="00E73AD6"/>
    <w:rsid w:val="00EA3267"/>
    <w:rsid w:val="00EA66B0"/>
    <w:rsid w:val="00ED45FC"/>
    <w:rsid w:val="00ED7E40"/>
    <w:rsid w:val="00F4521A"/>
    <w:rsid w:val="00FC2260"/>
    <w:rsid w:val="00FE58EE"/>
    <w:rsid w:val="00FF4058"/>
    <w:rsid w:val="10776A03"/>
    <w:rsid w:val="167354E7"/>
    <w:rsid w:val="1F6941A8"/>
    <w:rsid w:val="3B6505B6"/>
    <w:rsid w:val="51EB286F"/>
    <w:rsid w:val="6762319D"/>
    <w:rsid w:val="761A7D0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iPriority w:val="0"/>
  </w:style>
  <w:style w:type="table" w:default="1" w:styleId="4">
    <w:name w:val="Normal Table"/>
    <w:semiHidden/>
    <w:uiPriority w:val="0"/>
    <w:tblPr>
      <w:tblStyle w:val="4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uiPriority w:val="0"/>
    <w:pPr>
      <w:widowControl w:val="0"/>
      <w:jc w:val="both"/>
    </w:pPr>
    <w:tblPr>
      <w:tblStyle w:val="4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脚 字符"/>
    <w:link w:val="2"/>
    <w:uiPriority w:val="0"/>
    <w:rPr>
      <w:kern w:val="2"/>
      <w:sz w:val="18"/>
      <w:szCs w:val="18"/>
    </w:rPr>
  </w:style>
  <w:style w:type="character" w:customStyle="1" w:styleId="8">
    <w:name w:val="页眉 字符"/>
    <w:link w:val="3"/>
    <w:uiPriority w:val="0"/>
    <w:rPr>
      <w:kern w:val="2"/>
      <w:sz w:val="18"/>
      <w:szCs w:val="18"/>
    </w:rPr>
  </w:style>
  <w:style w:type="table" w:customStyle="1" w:styleId="9">
    <w:name w:val="Table Normal"/>
    <w:unhideWhenUsed/>
    <w:qFormat/>
    <w:uiPriority w:val="0"/>
    <w:rPr>
      <w:lang w:val="en-US" w:eastAsia="zh-CN" w:bidi="ar-SA"/>
    </w:rPr>
    <w:tblPr>
      <w:tblStyle w:val="4"/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2ndSpAcE</Company>
  <Pages>3</Pages>
  <Words>193</Words>
  <Characters>199</Characters>
  <Lines>7</Lines>
  <Paragraphs>1</Paragraphs>
  <TotalTime>21</TotalTime>
  <ScaleCrop>false</ScaleCrop>
  <LinksUpToDate>false</LinksUpToDate>
  <CharactersWithSpaces>400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2025-09-20T04:26:00Z</dcterms:created>
  <dc:creator>Image</dc:creator>
  <cp:lastModifiedBy>徐洁</cp:lastModifiedBy>
  <cp:lastPrinted>2005-06-05T04:53:00Z</cp:lastPrinted>
  <dcterms:modified xsi:type="dcterms:W3CDTF">2026-02-11T16:10:55Z</dcterms:modified>
  <dc:title>附表八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BF15433B81A6410B8FC440CA569579A8_13</vt:lpwstr>
  </property>
  <property fmtid="{D5CDD505-2E9C-101B-9397-08002B2CF9AE}" pid="4" name="KSOTemplateDocerSaveRecord">
    <vt:lpwstr>eyJoZGlkIjoiOTc3M2Y5NzIzMDFlZjAyY2Q4Njk5ODkyYjFjNzBiNTQiLCJ1c2VySWQiOiIxNjYxNTQwNjczIn0=</vt:lpwstr>
  </property>
</Properties>
</file>