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3DF2E">
      <w:pPr>
        <w:rPr>
          <w:rFonts w:hint="eastAsia" w:eastAsia="仿宋_GB2312"/>
          <w:b/>
          <w:bCs/>
          <w:sz w:val="28"/>
        </w:rPr>
      </w:pPr>
    </w:p>
    <w:p w14:paraId="2B387E5C">
      <w:pPr>
        <w:rPr>
          <w:rFonts w:hint="eastAsia" w:eastAsia="仿宋_GB2312"/>
          <w:b/>
          <w:bCs/>
          <w:sz w:val="28"/>
        </w:rPr>
      </w:pPr>
    </w:p>
    <w:p w14:paraId="118B726E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江苏联合职业技术学院相城中专办学点</w:t>
      </w:r>
    </w:p>
    <w:p w14:paraId="6BED630F">
      <w:pPr>
        <w:jc w:val="center"/>
        <w:rPr>
          <w:rFonts w:hint="eastAsia" w:eastAsia="仿宋_GB2312"/>
          <w:b/>
          <w:bCs/>
          <w:spacing w:val="30"/>
          <w:sz w:val="36"/>
        </w:rPr>
      </w:pPr>
    </w:p>
    <w:p w14:paraId="3A190DE0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kern w:val="0"/>
          <w:sz w:val="56"/>
          <w:szCs w:val="56"/>
        </w:rPr>
        <w:t>教 师 教 案 本</w:t>
      </w:r>
    </w:p>
    <w:p w14:paraId="16B76C8F">
      <w:pPr>
        <w:jc w:val="center"/>
        <w:rPr>
          <w:rFonts w:hint="eastAsia" w:eastAsia="仿宋_GB2312"/>
          <w:b/>
          <w:bCs/>
          <w:sz w:val="52"/>
        </w:rPr>
      </w:pPr>
    </w:p>
    <w:p w14:paraId="15DAE808">
      <w:pPr>
        <w:spacing w:line="360" w:lineRule="auto"/>
        <w:jc w:val="center"/>
        <w:rPr>
          <w:rFonts w:hint="eastAsia"/>
          <w:sz w:val="28"/>
        </w:rPr>
      </w:pPr>
    </w:p>
    <w:p w14:paraId="64390D01">
      <w:pPr>
        <w:rPr>
          <w:rFonts w:hint="eastAsia" w:ascii="宋体" w:hAnsi="宋体"/>
          <w:sz w:val="28"/>
        </w:rPr>
      </w:pPr>
    </w:p>
    <w:p w14:paraId="5878C7BD">
      <w:pPr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sz w:val="32"/>
        </w:rPr>
        <w:t>（20  — 20  学年   第</w:t>
      </w:r>
      <w:r>
        <w:rPr>
          <w:rFonts w:hint="eastAsia" w:ascii="宋体" w:hAnsi="宋体"/>
          <w:b/>
          <w:sz w:val="32"/>
          <w:u w:val="single"/>
        </w:rPr>
        <w:t xml:space="preserve">    </w:t>
      </w:r>
      <w:r>
        <w:rPr>
          <w:rFonts w:hint="eastAsia" w:ascii="宋体" w:hAnsi="宋体"/>
          <w:b/>
          <w:sz w:val="32"/>
        </w:rPr>
        <w:t>学期）</w:t>
      </w:r>
    </w:p>
    <w:p w14:paraId="39E91017">
      <w:pPr>
        <w:jc w:val="center"/>
        <w:rPr>
          <w:rFonts w:hint="eastAsia" w:ascii="宋体" w:hAnsi="宋体"/>
          <w:b/>
          <w:sz w:val="32"/>
        </w:rPr>
      </w:pPr>
    </w:p>
    <w:p w14:paraId="505C9F7E">
      <w:pPr>
        <w:jc w:val="center"/>
        <w:rPr>
          <w:rFonts w:hint="eastAsia" w:ascii="宋体" w:hAnsi="宋体"/>
          <w:sz w:val="32"/>
        </w:rPr>
      </w:pPr>
    </w:p>
    <w:p w14:paraId="5518E3F8">
      <w:pPr>
        <w:jc w:val="center"/>
        <w:rPr>
          <w:rFonts w:hint="eastAsia" w:ascii="宋体" w:hAnsi="宋体"/>
          <w:sz w:val="32"/>
        </w:rPr>
      </w:pPr>
    </w:p>
    <w:tbl>
      <w:tblPr>
        <w:tblStyle w:val="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  <w:gridCol w:w="5835"/>
      </w:tblGrid>
      <w:tr w14:paraId="2FC7F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F1846C8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院    系</w:t>
            </w:r>
          </w:p>
        </w:tc>
        <w:tc>
          <w:tcPr>
            <w:tcW w:w="5835" w:type="dxa"/>
            <w:noWrap w:val="0"/>
            <w:vAlign w:val="center"/>
          </w:tcPr>
          <w:p w14:paraId="68156924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3DDE05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30DBA8A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授课班级</w:t>
            </w:r>
          </w:p>
        </w:tc>
        <w:tc>
          <w:tcPr>
            <w:tcW w:w="5835" w:type="dxa"/>
            <w:noWrap w:val="0"/>
            <w:vAlign w:val="center"/>
          </w:tcPr>
          <w:p w14:paraId="4FD52CD6">
            <w:pPr>
              <w:rPr>
                <w:sz w:val="32"/>
                <w:szCs w:val="32"/>
                <w:u w:val="single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 </w:t>
            </w:r>
          </w:p>
        </w:tc>
      </w:tr>
      <w:tr w14:paraId="28BFE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4CD41525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专业名称</w:t>
            </w:r>
          </w:p>
        </w:tc>
        <w:tc>
          <w:tcPr>
            <w:tcW w:w="5835" w:type="dxa"/>
            <w:noWrap w:val="0"/>
            <w:vAlign w:val="center"/>
          </w:tcPr>
          <w:p w14:paraId="608D2679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4134C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02647AE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课程名称</w:t>
            </w:r>
          </w:p>
        </w:tc>
        <w:tc>
          <w:tcPr>
            <w:tcW w:w="5835" w:type="dxa"/>
            <w:noWrap w:val="0"/>
            <w:vAlign w:val="center"/>
          </w:tcPr>
          <w:p w14:paraId="141BC3F0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  <w:tr w14:paraId="0715EF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</w:trPr>
        <w:tc>
          <w:tcPr>
            <w:tcW w:w="2687" w:type="dxa"/>
            <w:noWrap w:val="0"/>
            <w:vAlign w:val="center"/>
          </w:tcPr>
          <w:p w14:paraId="68922B21">
            <w:pPr>
              <w:jc w:val="right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授课教师</w:t>
            </w:r>
          </w:p>
        </w:tc>
        <w:tc>
          <w:tcPr>
            <w:tcW w:w="5835" w:type="dxa"/>
            <w:noWrap w:val="0"/>
            <w:vAlign w:val="center"/>
          </w:tcPr>
          <w:p w14:paraId="217D5898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  <w:u w:val="single"/>
              </w:rPr>
              <w:t xml:space="preserve">                                   </w:t>
            </w:r>
          </w:p>
        </w:tc>
      </w:tr>
    </w:tbl>
    <w:p w14:paraId="6B31C098">
      <w:pPr>
        <w:jc w:val="center"/>
        <w:rPr>
          <w:sz w:val="32"/>
          <w:szCs w:val="32"/>
        </w:rPr>
      </w:pPr>
    </w:p>
    <w:p w14:paraId="06319883">
      <w:pPr>
        <w:jc w:val="center"/>
        <w:rPr>
          <w:rFonts w:hint="eastAsia" w:ascii="宋体" w:hAnsi="宋体"/>
          <w:sz w:val="32"/>
        </w:rPr>
      </w:pPr>
    </w:p>
    <w:p w14:paraId="39FCA139">
      <w:pPr>
        <w:jc w:val="center"/>
        <w:rPr>
          <w:rFonts w:hint="eastAsia" w:ascii="宋体" w:hAnsi="宋体"/>
          <w:sz w:val="32"/>
        </w:rPr>
      </w:pPr>
    </w:p>
    <w:p w14:paraId="327F7D7D">
      <w:pPr>
        <w:jc w:val="center"/>
        <w:rPr>
          <w:rFonts w:hint="eastAsia" w:ascii="宋体" w:hAnsi="宋体"/>
          <w:sz w:val="32"/>
        </w:rPr>
      </w:pPr>
    </w:p>
    <w:p w14:paraId="50627E9F">
      <w:pPr>
        <w:rPr>
          <w:rFonts w:hint="eastAsia"/>
          <w:sz w:val="10"/>
        </w:rPr>
      </w:pPr>
    </w:p>
    <w:tbl>
      <w:tblPr>
        <w:tblStyle w:val="4"/>
        <w:tblW w:w="475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147"/>
        <w:gridCol w:w="1276"/>
        <w:gridCol w:w="1341"/>
        <w:gridCol w:w="1306"/>
        <w:gridCol w:w="2291"/>
      </w:tblGrid>
      <w:tr w14:paraId="23E3D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</w:trPr>
        <w:tc>
          <w:tcPr>
            <w:tcW w:w="834" w:type="pct"/>
            <w:noWrap w:val="0"/>
            <w:vAlign w:val="center"/>
          </w:tcPr>
          <w:p w14:paraId="1E35969B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2</w:t>
            </w:r>
          </w:p>
        </w:tc>
      </w:tr>
      <w:tr w14:paraId="146A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34" w:type="pct"/>
            <w:noWrap w:val="0"/>
            <w:vAlign w:val="center"/>
          </w:tcPr>
          <w:p w14:paraId="134B192F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授课班级</w:t>
            </w:r>
          </w:p>
        </w:tc>
        <w:tc>
          <w:tcPr>
            <w:tcW w:w="2130" w:type="pct"/>
            <w:gridSpan w:val="3"/>
            <w:noWrap w:val="0"/>
            <w:vAlign w:val="center"/>
          </w:tcPr>
          <w:p>
            <w:pPr>
              <w:jc w:val="left"/>
            </w:pPr>
            <w:r>
              <w:t>电气自动化（2）班</w:t>
            </w:r>
          </w:p>
        </w:tc>
        <w:tc>
          <w:tcPr>
            <w:tcW w:w="739" w:type="pct"/>
            <w:noWrap w:val="0"/>
            <w:vAlign w:val="center"/>
          </w:tcPr>
          <w:p w14:paraId="3EC8CD94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授课地点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t>焊接实训室</w:t>
            </w:r>
          </w:p>
        </w:tc>
      </w:tr>
      <w:tr w14:paraId="5BDDF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834" w:type="pct"/>
            <w:noWrap w:val="0"/>
            <w:vAlign w:val="center"/>
          </w:tcPr>
          <w:p w14:paraId="05FF524D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授课时间</w:t>
            </w:r>
          </w:p>
        </w:tc>
        <w:tc>
          <w:tcPr>
            <w:tcW w:w="649" w:type="pct"/>
            <w:noWrap w:val="0"/>
            <w:vAlign w:val="center"/>
          </w:tcPr>
          <w:p>
            <w:pPr>
              <w:jc w:val="left"/>
            </w:pPr>
            <w:r>
              <w:t>2026年2月16日</w:t>
            </w:r>
          </w:p>
        </w:tc>
        <w:tc>
          <w:tcPr>
            <w:tcW w:w="722" w:type="pct"/>
            <w:noWrap w:val="0"/>
            <w:vAlign w:val="center"/>
          </w:tcPr>
          <w:p w14:paraId="3CB75E9A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授课学时</w:t>
            </w:r>
          </w:p>
        </w:tc>
        <w:tc>
          <w:tcPr>
            <w:tcW w:w="758" w:type="pct"/>
            <w:noWrap w:val="0"/>
            <w:vAlign w:val="center"/>
          </w:tcPr>
          <w:p>
            <w:pPr>
              <w:jc w:val="left"/>
            </w:pPr>
            <w:r>
              <w:t>3学时</w:t>
            </w:r>
          </w:p>
        </w:tc>
        <w:tc>
          <w:tcPr>
            <w:tcW w:w="739" w:type="pct"/>
            <w:noWrap w:val="0"/>
            <w:vAlign w:val="center"/>
          </w:tcPr>
          <w:p w14:paraId="3D7902E7">
            <w:pPr>
              <w:spacing w:before="156" w:beforeLines="50" w:after="156" w:afterLines="50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8"/>
              </w:rPr>
              <w:t>授</w:t>
            </w:r>
            <w:r>
              <w:rPr>
                <w:rFonts w:hint="eastAsia" w:ascii="宋体" w:hAnsi="宋体" w:cs="宋体"/>
                <w:spacing w:val="6"/>
              </w:rPr>
              <w:t>课类型</w:t>
            </w:r>
          </w:p>
        </w:tc>
        <w:tc>
          <w:tcPr>
            <w:tcW w:w="1295" w:type="pct"/>
            <w:noWrap w:val="0"/>
            <w:vAlign w:val="center"/>
          </w:tcPr>
          <w:p>
            <w:pPr>
              <w:jc w:val="left"/>
            </w:pPr>
            <w:r>
              <w:rPr>
                <w:rFonts w:ascii="宋体" w:hAnsi="宋体"/>
              </w:rPr>
              <w:t>理实一体化</w:t>
            </w:r>
          </w:p>
        </w:tc>
      </w:tr>
      <w:tr w14:paraId="076EB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1" w:hRule="atLeast"/>
        </w:trPr>
        <w:tc>
          <w:tcPr>
            <w:tcW w:w="834" w:type="pct"/>
            <w:noWrap w:val="0"/>
            <w:vAlign w:val="center"/>
          </w:tcPr>
          <w:p w14:paraId="0BC5AD97">
            <w:pPr>
              <w:spacing w:before="156" w:beforeLines="50" w:after="156" w:afterLines="50" w:line="32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4"/>
              </w:rPr>
              <w:t>教学内容及学情分析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【教学内容】</w:t>
              <w:br/>
              <w:t>本节课为《电子焊接》课程的第二讲，主要内容包括：1. 电子焊接的基本原理与安全规范，强调在智能制造背景下，掌握扎实焊接技能对电气自动化专业学生的重要性。2. 常用电子元器件（电阻、电容、二极管）的识别与引脚处理。3. 手工锡焊（五步法）的核心操作技能训练，包括烙铁使用、焊锡丝供给、焊点形成与质量判断。4. 结合参考文档中关于中职教育对接新兴产业（如智能制造）的需求，引导学生认识电子焊接作为基础技能在自动化设备装配、维修中的关键作用，并融入‘双师型’教师指导下的理实一体化教学模式。</w:t>
              <w:br/>
              <w:t>【学情分析】</w:t>
              <w:br/>
              <w:t>授课对象为电气自动化（2）班学生，他们已具备一定的电工电子基础知识，对元器件有初步认识，但缺乏实际动手操作经验。学生学习兴趣较高，乐于实践，但可能存在操作不规范、安全意识薄弱的问题。部分学生可能对精细操作感到困难，如手部稳定性不足导致焊点质量不佳。同时，需引导学生转变观念，认识到中职技能人才的价值（参考文档提及社会认可度转变），增强对本专业和实操课程的学习动力。</w:t>
            </w:r>
          </w:p>
        </w:tc>
      </w:tr>
      <w:tr w14:paraId="7AA8C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1" w:hRule="atLeast"/>
        </w:trPr>
        <w:tc>
          <w:tcPr>
            <w:tcW w:w="1474" w:type="dxa"/>
            <w:noWrap w:val="0"/>
            <w:vAlign w:val="center"/>
          </w:tcPr>
          <w:p w14:paraId="09F71C7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教学目</w:t>
            </w:r>
            <w:r>
              <w:rPr>
                <w:rFonts w:hint="eastAsia" w:ascii="宋体" w:hAnsi="宋体" w:cs="宋体"/>
                <w:spacing w:val="6"/>
              </w:rPr>
              <w:t>标</w:t>
            </w:r>
          </w:p>
        </w:tc>
        <w:tc>
          <w:tcPr>
            <w:tcW w:w="7361" w:type="dxa"/>
            <w:gridSpan w:val="5"/>
            <w:noWrap w:val="0"/>
            <w:vAlign w:val="center"/>
          </w:tcPr>
          <w:p>
            <w:pPr>
              <w:jc w:val="left"/>
            </w:pPr>
            <w:r>
              <w:t>1. 知识目标：掌握手工锡焊‘五步法’的操作流程与要点；理解焊点质量（光泽、形状、浸润）的评价标准；识别常用电子元器件的类型与极性。</w:t>
              <w:br/>
              <w:t>2. 能力目标：能独立、安全地使用电烙铁完成电阻、电容在万能板上的正确焊接；具备初步判断和修正不良焊点的能力。</w:t>
              <w:br/>
              <w:t>3. 素质目标：培养严谨细致、精益求精的工匠精神；树立规范操作、安全第一的职业意识；增强团队协作与沟通能力。</w:t>
            </w:r>
          </w:p>
        </w:tc>
      </w:tr>
      <w:tr w14:paraId="161BF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74" w:type="dxa"/>
            <w:noWrap w:val="0"/>
            <w:vAlign w:val="center"/>
          </w:tcPr>
          <w:p w14:paraId="56A85BD8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教学重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重点1：手工锡焊‘五步法’（准备、加热、加锡、移锡、移烙铁）的正确操作顺序与手法</w:t>
              <w:br/>
              <w:t>2. 重点2：合格焊点的质量标准（圆锥形、光亮、平滑、充分浸润）</w:t>
              <w:br/>
              <w:t>3. 重点3：电烙铁使用安全规范与元器件焊接安全注意事项</w:t>
            </w:r>
          </w:p>
        </w:tc>
      </w:tr>
      <w:tr w14:paraId="3825D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474" w:type="dxa"/>
            <w:noWrap w:val="0"/>
            <w:vAlign w:val="center"/>
          </w:tcPr>
          <w:p w14:paraId="5A73D6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教学难</w:t>
            </w:r>
            <w:r>
              <w:rPr>
                <w:rFonts w:hint="eastAsia" w:ascii="宋体" w:hAnsi="宋体" w:cs="宋体"/>
                <w:spacing w:val="6"/>
              </w:rPr>
              <w:t>点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难点1：焊接过程中温度与时间的协调控制，避免虚焊、假焊或烫坏元器件</w:t>
              <w:br/>
              <w:t>2. 难点2：焊锡用量的精准控制与焊点形状的完美成型</w:t>
            </w:r>
          </w:p>
        </w:tc>
      </w:tr>
      <w:tr w14:paraId="7494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4" w:hRule="atLeast"/>
        </w:trPr>
        <w:tc>
          <w:tcPr>
            <w:tcW w:w="1474" w:type="dxa"/>
            <w:noWrap w:val="0"/>
            <w:vAlign w:val="center"/>
          </w:tcPr>
          <w:p w14:paraId="0687A3ED">
            <w:pPr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教学方法与教学资源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【教学方法】</w:t>
              <w:br/>
              <w:t>任务驱动法、示范教学法、小组合作探究法</w:t>
              <w:br/>
              <w:t>【教学资源】</w:t>
              <w:br/>
              <w:t>电烙铁、焊锡丝、松香、斜口钳、镊子、万能板、电阻、电容、二极管等元器件；多媒体课件（含操作视频、安全规范动画）；焊接质量对比图板；实训室安全操作规程挂图。</w:t>
            </w:r>
          </w:p>
        </w:tc>
      </w:tr>
      <w:tr w14:paraId="58D96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</w:trPr>
        <w:tc>
          <w:tcPr>
            <w:tcW w:w="1474" w:type="dxa"/>
            <w:noWrap w:val="0"/>
            <w:vAlign w:val="center"/>
          </w:tcPr>
          <w:p w14:paraId="01DC87C6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宋体"/>
                <w:spacing w:val="7"/>
              </w:rPr>
              <w:t>思政元素</w:t>
            </w:r>
          </w:p>
        </w:tc>
        <w:tc>
          <w:tcPr>
            <w:tcW w:w="4165" w:type="pct"/>
            <w:gridSpan w:val="5"/>
            <w:noWrap w:val="0"/>
            <w:vAlign w:val="center"/>
          </w:tcPr>
          <w:p>
            <w:pPr>
              <w:jc w:val="left"/>
            </w:pPr>
            <w:r>
              <w:t>1. 思政点1：结合参考文档中‘制造业转型升级需要大量技术工人’的论述，阐述电子焊接技能在支撑国家智能制造战略中的基础性价值，增强学生的职业使命感。</w:t>
              <w:br/>
              <w:t>2. 思政点2：通过强调焊点质量的‘零缺陷’追求，融入精益求精、一丝不苟的工匠精神教育。</w:t>
              <w:br/>
              <w:t>3. 思政点3：在小组实操与互检环节，培养团队协作、互帮互助的集体主义精神和责任意识。</w:t>
              <w:br/>
              <w:t>4. 思政点4：介绍我国在电子制造领域的快速发展与成就，激发学生的民族自豪感与投身技术创新的热情。</w:t>
            </w:r>
          </w:p>
        </w:tc>
      </w:tr>
    </w:tbl>
    <w:p w14:paraId="7BD3B59A">
      <w:pPr>
        <w:rPr>
          <w:rFonts w:hint="eastAsia"/>
          <w:sz w:val="10"/>
        </w:rPr>
      </w:pPr>
    </w:p>
    <w:p w14:paraId="62EA29CF">
      <w:pPr>
        <w:rPr>
          <w:rFonts w:hint="eastAsia"/>
          <w:sz w:val="10"/>
        </w:rPr>
      </w:pPr>
    </w:p>
    <w:p w14:paraId="46A890A1">
      <w:pPr>
        <w:rPr>
          <w:rFonts w:hint="eastAsia"/>
          <w:sz w:val="10"/>
        </w:rPr>
      </w:pPr>
    </w:p>
    <w:p w14:paraId="33FF7DAE">
      <w:pPr>
        <w:rPr>
          <w:rFonts w:hint="eastAsia"/>
          <w:sz w:val="10"/>
        </w:rPr>
      </w:pPr>
    </w:p>
    <w:p w14:paraId="0B813D31">
      <w:pPr>
        <w:rPr>
          <w:rFonts w:hint="eastAsia"/>
          <w:sz w:val="10"/>
        </w:rPr>
      </w:pPr>
    </w:p>
    <w:tbl>
      <w:tblPr>
        <w:tblStyle w:val="4"/>
        <w:tblpPr w:leftFromText="181" w:rightFromText="181" w:vertAnchor="text" w:horzAnchor="page" w:tblpXSpec="center" w:tblpY="120"/>
        <w:tblOverlap w:val="never"/>
        <w:tblW w:w="89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4"/>
        <w:gridCol w:w="4832"/>
        <w:gridCol w:w="1555"/>
        <w:gridCol w:w="1217"/>
      </w:tblGrid>
      <w:tr w14:paraId="789244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  <w:jc w:val="center"/>
        </w:trPr>
        <w:tc>
          <w:tcPr>
            <w:tcW w:w="8918" w:type="dxa"/>
            <w:gridSpan w:val="4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73C77B7">
            <w:pPr>
              <w:jc w:val="center"/>
              <w:rPr>
                <w:rFonts w:ascii="黑体" w:hAnsi="黑体" w:eastAsia="黑体" w:cs="黑体"/>
                <w:spacing w:val="14"/>
                <w:sz w:val="28"/>
                <w:szCs w:val="28"/>
              </w:rPr>
            </w:pPr>
            <w:bookmarkStart w:id="0" w:name="_GoBack"/>
            <w:r>
              <w:rPr>
                <w:rFonts w:ascii="黑体" w:hAnsi="黑体" w:eastAsia="黑体" w:cs="黑体"/>
                <w:spacing w:val="14"/>
                <w:sz w:val="28"/>
                <w:szCs w:val="28"/>
              </w:rPr>
              <w:t>教</w:t>
            </w:r>
            <w:r>
              <w:rPr>
                <w:rFonts w:ascii="黑体" w:hAnsi="黑体" w:eastAsia="黑体" w:cs="黑体"/>
                <w:spacing w:val="7"/>
                <w:sz w:val="28"/>
                <w:szCs w:val="28"/>
              </w:rPr>
              <w:t xml:space="preserve"> 学 实 施 过 程</w:t>
            </w:r>
            <w:bookmarkEnd w:id="0"/>
          </w:p>
        </w:tc>
      </w:tr>
      <w:tr w14:paraId="05045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03289E6A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学环节</w:t>
            </w:r>
            <w:r>
              <w:rPr>
                <w:rFonts w:hint="eastAsia" w:ascii="宋体" w:hAnsi="宋体" w:cs="宋体"/>
                <w:spacing w:val="7"/>
              </w:rPr>
              <w:t>及时间分配</w:t>
            </w:r>
          </w:p>
        </w:tc>
        <w:tc>
          <w:tcPr>
            <w:tcW w:w="4832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6DE1A651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学内容</w:t>
            </w:r>
          </w:p>
        </w:tc>
        <w:tc>
          <w:tcPr>
            <w:tcW w:w="1555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25E73364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9"/>
              </w:rPr>
              <w:t>教</w:t>
            </w:r>
            <w:r>
              <w:rPr>
                <w:rFonts w:ascii="宋体" w:hAnsi="宋体" w:cs="宋体"/>
                <w:spacing w:val="7"/>
              </w:rPr>
              <w:t>师活动</w:t>
            </w:r>
          </w:p>
        </w:tc>
        <w:tc>
          <w:tcPr>
            <w:tcW w:w="1217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4D6E46D">
            <w:pPr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/>
                <w:spacing w:val="7"/>
              </w:rPr>
              <w:t>学生活动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情境导入与任务发布（10min）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展示一个因焊接不良导致故障的电路板实例，引出焊接质量的重要性。2. 结合参考文档中‘新兴产业（智能制造、新能源）快速发展创造新岗位’的内容，说明电子焊接技能在电气自动化领域的广泛应用前景。3. 发布本节课核心任务：在万能板上完成一个简单RC电路的焊接。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展示案例，讲解行业背景，发布任务书，明确评价标准。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观看案例，聆听讲解，阅读任务书，明确学习目标。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知识讲解与示范演示（25min）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讲解电子焊接安全操作规程（重点）。2. 介绍电烙铁、焊锡丝等工具材料。3. 讲解并现场示范‘手工锡焊五步法’（重点、难点）。4. 展示合格与不合格焊点样板，讲解质量判断要点（重点）。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理论讲解，播放微课视频，进行关键步骤的慢动作示范，强调安全与质量要点。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听讲，观看视频与示范，记录要点，针对难点提问。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学生实操与巡回指导（55min）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学生以2人小组形式，按照任务书步骤进行实操练习：1. 元器件识别与引脚处理。2. 在万能板上进行定点焊接练习。3. 完成RC电路的焊接任务。教师全程巡视，个别指导。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巡视各工位，观察学生操作，纠正错误姿势与步骤，解答疑问，强调安全，记录共性问题。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小组协作，按步骤进行焊接练习，相互观察、提醒，尝试完成RC电路焊接任务。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成果展示与评价反馈（10min）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各小组展示焊接成果。2. 开展小组间互评，依据焊点质量标准进行评价。3. 教师点评总结，分析共性问题（如虚焊、拉尖）及其解决方法（难点突破）。4. 结合参考文档中‘教学质量评价体系完善，注重能力培养’的理念，进行过程性评价总结。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组织展示与互评，进行总结性点评，归纳技能要点，反馈学习效果。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展示作品，参与互评，聆听点评，反思自身操作不足。</w:t>
            </w:r>
          </w:p>
        </w:tc>
      </w:tr>
      <w:tr>
        <w:tc>
          <w:tcPr>
            <w:tcW w:type="dxa" w:w="1314"/>
            <w:vAlign w:val="center"/>
          </w:tcPr>
          <w:p>
            <w:pPr>
              <w:jc w:val="left"/>
            </w:pPr>
            <w:r>
              <w:t>总结提升与课后布置（5min）</w:t>
            </w:r>
          </w:p>
        </w:tc>
        <w:tc>
          <w:tcPr>
            <w:tcW w:type="dxa" w:w="4832"/>
            <w:vAlign w:val="center"/>
          </w:tcPr>
          <w:p>
            <w:pPr>
              <w:jc w:val="left"/>
            </w:pPr>
            <w:r>
              <w:t>1. 回顾本节课核心技能‘五步法’与安全规范。2. 强调工匠精神在技能成长中的重要性。3. 布置课外作业。</w:t>
            </w:r>
          </w:p>
        </w:tc>
        <w:tc>
          <w:tcPr>
            <w:tcW w:type="dxa" w:w="1555"/>
            <w:vAlign w:val="center"/>
          </w:tcPr>
          <w:p>
            <w:pPr>
              <w:jc w:val="left"/>
            </w:pPr>
            <w:r>
              <w:t>系统总结，升华思政主题，布置作业。</w:t>
            </w:r>
          </w:p>
        </w:tc>
        <w:tc>
          <w:tcPr>
            <w:tcW w:type="dxa" w:w="1217"/>
            <w:vAlign w:val="center"/>
          </w:tcPr>
          <w:p>
            <w:pPr>
              <w:jc w:val="left"/>
            </w:pPr>
            <w:r>
              <w:t>回顾梳理，记录作业。</w:t>
            </w:r>
          </w:p>
        </w:tc>
      </w:tr>
      <w:tr w14:paraId="665CA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75C3D50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课外作业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>
              <w:t>1. 基础题：绘制‘手工锡焊五步法’流程图，并标注每个步骤的操作要点和注意事项。</w:t>
              <w:br/>
              <w:t>2. 提升题：查找资料，列举三种常见的焊接缺陷（如虚焊、桥连、冷焊），分析其产生原因并提出解决方法。</w:t>
              <w:br/>
              <w:t>3. 预习：预习下一课时内容：PCB电路板的认识与焊接特点，并思考与万能板焊接的异同。</w:t>
            </w:r>
          </w:p>
        </w:tc>
      </w:tr>
      <w:tr w14:paraId="010FDB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6" w:hRule="atLeast"/>
          <w:jc w:val="center"/>
        </w:trPr>
        <w:tc>
          <w:tcPr>
            <w:tcW w:w="1314" w:type="dxa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 w14:paraId="47451096">
            <w:pPr>
              <w:jc w:val="center"/>
              <w:rPr>
                <w:rFonts w:ascii="宋体" w:hAnsi="宋体" w:cs="宋体"/>
                <w:spacing w:val="7"/>
              </w:rPr>
            </w:pPr>
            <w:r>
              <w:rPr>
                <w:rFonts w:hint="eastAsia" w:ascii="宋体" w:hAnsi="宋体" w:cs="宋体"/>
                <w:spacing w:val="7"/>
              </w:rPr>
              <w:t>教学反思</w:t>
            </w:r>
          </w:p>
        </w:tc>
        <w:tc>
          <w:tcPr>
            <w:tcW w:w="7604" w:type="dxa"/>
            <w:gridSpan w:val="3"/>
            <w:tcBorders>
              <w:top w:val="single" w:color="000000" w:sz="2" w:space="0"/>
              <w:bottom w:val="single" w:color="000000" w:sz="2" w:space="0"/>
            </w:tcBorders>
            <w:shd w:val="clear" w:color="auto" w:fill="FFFFFF"/>
            <w:noWrap w:val="0"/>
            <w:vAlign w:val="center"/>
          </w:tcPr>
          <w:p>
            <w:pPr>
              <w:jc w:val="left"/>
            </w:pPr>
            <w:r/>
          </w:p>
        </w:tc>
      </w:tr>
    </w:tbl>
    <w:p w14:paraId="353579FE">
      <w:pPr>
        <w:jc w:val="left"/>
        <w:rPr>
          <w:rFonts w:hint="eastAsia"/>
          <w:sz w:val="10"/>
        </w:rPr>
      </w:pPr>
    </w:p>
    <w:sectPr>
      <w:pgSz w:w="11907" w:h="16840"/>
      <w:pgMar w:top="1304" w:right="1134" w:bottom="1247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1MTM5OWNkZTVjMjY2ZGEyNjhjMmNmNDA4NDBhZjQifQ=="/>
  </w:docVars>
  <w:rsids>
    <w:rsidRoot w:val="00E72E06"/>
    <w:rsid w:val="00074944"/>
    <w:rsid w:val="000A0417"/>
    <w:rsid w:val="000C01FE"/>
    <w:rsid w:val="000D300E"/>
    <w:rsid w:val="000E32B8"/>
    <w:rsid w:val="0011732B"/>
    <w:rsid w:val="001E2870"/>
    <w:rsid w:val="0021194F"/>
    <w:rsid w:val="00211D8D"/>
    <w:rsid w:val="00216FA2"/>
    <w:rsid w:val="002733F5"/>
    <w:rsid w:val="00290225"/>
    <w:rsid w:val="002A474E"/>
    <w:rsid w:val="002E24E0"/>
    <w:rsid w:val="00345C68"/>
    <w:rsid w:val="0034739E"/>
    <w:rsid w:val="0036799A"/>
    <w:rsid w:val="00403D23"/>
    <w:rsid w:val="004041F9"/>
    <w:rsid w:val="004300FA"/>
    <w:rsid w:val="00437223"/>
    <w:rsid w:val="00452746"/>
    <w:rsid w:val="0046593D"/>
    <w:rsid w:val="004667BD"/>
    <w:rsid w:val="004770BF"/>
    <w:rsid w:val="004B4670"/>
    <w:rsid w:val="004C2778"/>
    <w:rsid w:val="0052105E"/>
    <w:rsid w:val="0053081C"/>
    <w:rsid w:val="005A4016"/>
    <w:rsid w:val="005D4583"/>
    <w:rsid w:val="00620F36"/>
    <w:rsid w:val="006264AA"/>
    <w:rsid w:val="00691C48"/>
    <w:rsid w:val="006A4F73"/>
    <w:rsid w:val="006C2A23"/>
    <w:rsid w:val="006D103F"/>
    <w:rsid w:val="006E6C24"/>
    <w:rsid w:val="006E6CC9"/>
    <w:rsid w:val="00736D03"/>
    <w:rsid w:val="00765D99"/>
    <w:rsid w:val="00773524"/>
    <w:rsid w:val="0079385E"/>
    <w:rsid w:val="007A434B"/>
    <w:rsid w:val="007A7E07"/>
    <w:rsid w:val="007C0AB8"/>
    <w:rsid w:val="007C5152"/>
    <w:rsid w:val="007D4165"/>
    <w:rsid w:val="007D4EAF"/>
    <w:rsid w:val="00826708"/>
    <w:rsid w:val="00836708"/>
    <w:rsid w:val="008517D3"/>
    <w:rsid w:val="009002FF"/>
    <w:rsid w:val="00906531"/>
    <w:rsid w:val="00923115"/>
    <w:rsid w:val="00925998"/>
    <w:rsid w:val="00992A1A"/>
    <w:rsid w:val="009C24E8"/>
    <w:rsid w:val="009D6571"/>
    <w:rsid w:val="009E1985"/>
    <w:rsid w:val="00AD7F22"/>
    <w:rsid w:val="00B03980"/>
    <w:rsid w:val="00B26B28"/>
    <w:rsid w:val="00B3110D"/>
    <w:rsid w:val="00B4102A"/>
    <w:rsid w:val="00B654FA"/>
    <w:rsid w:val="00B67989"/>
    <w:rsid w:val="00B7380A"/>
    <w:rsid w:val="00BA13B6"/>
    <w:rsid w:val="00BB320E"/>
    <w:rsid w:val="00BF2593"/>
    <w:rsid w:val="00BF6032"/>
    <w:rsid w:val="00C01AE8"/>
    <w:rsid w:val="00C10250"/>
    <w:rsid w:val="00C14611"/>
    <w:rsid w:val="00C30851"/>
    <w:rsid w:val="00C379CB"/>
    <w:rsid w:val="00C41FF5"/>
    <w:rsid w:val="00C60D77"/>
    <w:rsid w:val="00CE3AA2"/>
    <w:rsid w:val="00CE744B"/>
    <w:rsid w:val="00CF42A8"/>
    <w:rsid w:val="00D5791B"/>
    <w:rsid w:val="00D96390"/>
    <w:rsid w:val="00DF6BD8"/>
    <w:rsid w:val="00E00565"/>
    <w:rsid w:val="00E408DE"/>
    <w:rsid w:val="00E72E06"/>
    <w:rsid w:val="00E73AD6"/>
    <w:rsid w:val="00EA3267"/>
    <w:rsid w:val="00EA66B0"/>
    <w:rsid w:val="00ED45FC"/>
    <w:rsid w:val="00ED7E40"/>
    <w:rsid w:val="00F4521A"/>
    <w:rsid w:val="00FC2260"/>
    <w:rsid w:val="00FE58EE"/>
    <w:rsid w:val="00FF4058"/>
    <w:rsid w:val="10776A03"/>
    <w:rsid w:val="167354E7"/>
    <w:rsid w:val="1F6941A8"/>
    <w:rsid w:val="3B6505B6"/>
    <w:rsid w:val="51EB286F"/>
    <w:rsid w:val="6762319D"/>
    <w:rsid w:val="761A7D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脚 字符"/>
    <w:link w:val="2"/>
    <w:uiPriority w:val="0"/>
    <w:rPr>
      <w:kern w:val="2"/>
      <w:sz w:val="18"/>
      <w:szCs w:val="18"/>
    </w:rPr>
  </w:style>
  <w:style w:type="character" w:customStyle="1" w:styleId="8">
    <w:name w:val="页眉 字符"/>
    <w:link w:val="3"/>
    <w:uiPriority w:val="0"/>
    <w:rPr>
      <w:kern w:val="2"/>
      <w:sz w:val="18"/>
      <w:szCs w:val="18"/>
    </w:rPr>
  </w:style>
  <w:style w:type="table" w:customStyle="1" w:styleId="9">
    <w:name w:val="Table Normal"/>
    <w:unhideWhenUsed/>
    <w:qFormat/>
    <w:uiPriority w:val="0"/>
    <w:rPr>
      <w:lang w:val="en-US" w:eastAsia="zh-CN" w:bidi="ar-SA"/>
    </w:rPr>
    <w:tblPr>
      <w:tblStyle w:val="4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2ndSpAcE</Company>
  <Pages>3</Pages>
  <Words>193</Words>
  <Characters>199</Characters>
  <Lines>7</Lines>
  <Paragraphs>1</Paragraphs>
  <TotalTime>21</TotalTime>
  <ScaleCrop>false</ScaleCrop>
  <LinksUpToDate>false</LinksUpToDate>
  <CharactersWithSpaces>400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2025-09-20T04:26:00Z</dcterms:created>
  <dc:creator>Image</dc:creator>
  <cp:lastModifiedBy>徐洁</cp:lastModifiedBy>
  <cp:lastPrinted>2005-06-05T04:53:00Z</cp:lastPrinted>
  <dcterms:modified xsi:type="dcterms:W3CDTF">2026-02-11T16:10:55Z</dcterms:modified>
  <dc:title>附表八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BF15433B81A6410B8FC440CA569579A8_13</vt:lpwstr>
  </property>
  <property fmtid="{D5CDD505-2E9C-101B-9397-08002B2CF9AE}" pid="4" name="KSOTemplateDocerSaveRecord">
    <vt:lpwstr>eyJoZGlkIjoiOTc3M2Y5NzIzMDFlZjAyY2Q4Njk5ODkyYjFjNzBiNTQiLCJ1c2VySWQiOiIxNjYxNTQwNjczIn0=</vt:lpwstr>
  </property>
</Properties>
</file>