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3DF2E">
      <w:pPr>
        <w:rPr>
          <w:rFonts w:hint="eastAsia" w:eastAsia="仿宋_GB2312"/>
          <w:b/>
          <w:bCs/>
          <w:sz w:val="28"/>
        </w:rPr>
      </w:pPr>
    </w:p>
    <w:p w14:paraId="2B387E5C">
      <w:pPr>
        <w:rPr>
          <w:rFonts w:hint="eastAsia" w:eastAsia="仿宋_GB2312"/>
          <w:b/>
          <w:bCs/>
          <w:sz w:val="28"/>
        </w:rPr>
      </w:pPr>
    </w:p>
    <w:p w14:paraId="118B726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江苏联合职业技术学院相城中专办学点</w:t>
      </w:r>
    </w:p>
    <w:p w14:paraId="6BED630F">
      <w:pPr>
        <w:jc w:val="center"/>
        <w:rPr>
          <w:rFonts w:hint="eastAsia" w:eastAsia="仿宋_GB2312"/>
          <w:b/>
          <w:bCs/>
          <w:spacing w:val="30"/>
          <w:sz w:val="36"/>
        </w:rPr>
      </w:pPr>
    </w:p>
    <w:p w14:paraId="3A190DE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  <w:t>教 师 教 案 本</w:t>
      </w:r>
    </w:p>
    <w:p w14:paraId="16B76C8F">
      <w:pPr>
        <w:jc w:val="center"/>
        <w:rPr>
          <w:rFonts w:hint="eastAsia" w:eastAsia="仿宋_GB2312"/>
          <w:b/>
          <w:bCs/>
          <w:sz w:val="52"/>
        </w:rPr>
      </w:pPr>
    </w:p>
    <w:p w14:paraId="15DAE808">
      <w:pPr>
        <w:spacing w:line="360" w:lineRule="auto"/>
        <w:jc w:val="center"/>
        <w:rPr>
          <w:rFonts w:hint="eastAsia"/>
          <w:sz w:val="28"/>
        </w:rPr>
      </w:pPr>
    </w:p>
    <w:p w14:paraId="64390D01">
      <w:pPr>
        <w:rPr>
          <w:rFonts w:hint="eastAsia" w:ascii="宋体" w:hAnsi="宋体"/>
          <w:sz w:val="28"/>
        </w:rPr>
      </w:pPr>
    </w:p>
    <w:p w14:paraId="5878C7BD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（20  — 20  学年   第</w:t>
      </w:r>
      <w:r>
        <w:rPr>
          <w:rFonts w:hint="eastAsia" w:ascii="宋体" w:hAnsi="宋体"/>
          <w:b/>
          <w:sz w:val="32"/>
          <w:u w:val="single"/>
        </w:rPr>
        <w:t xml:space="preserve">    </w:t>
      </w:r>
      <w:r>
        <w:rPr>
          <w:rFonts w:hint="eastAsia" w:ascii="宋体" w:hAnsi="宋体"/>
          <w:b/>
          <w:sz w:val="32"/>
        </w:rPr>
        <w:t>学期）</w:t>
      </w:r>
    </w:p>
    <w:p w14:paraId="39E91017">
      <w:pPr>
        <w:jc w:val="center"/>
        <w:rPr>
          <w:rFonts w:hint="eastAsia" w:ascii="宋体" w:hAnsi="宋体"/>
          <w:b/>
          <w:sz w:val="32"/>
        </w:rPr>
      </w:pPr>
    </w:p>
    <w:p w14:paraId="505C9F7E">
      <w:pPr>
        <w:jc w:val="center"/>
        <w:rPr>
          <w:rFonts w:hint="eastAsia" w:ascii="宋体" w:hAnsi="宋体"/>
          <w:sz w:val="32"/>
        </w:rPr>
      </w:pPr>
    </w:p>
    <w:p w14:paraId="5518E3F8">
      <w:pPr>
        <w:jc w:val="center"/>
        <w:rPr>
          <w:rFonts w:hint="eastAsia" w:ascii="宋体" w:hAnsi="宋体"/>
          <w:sz w:val="32"/>
        </w:rPr>
      </w:pP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5835"/>
      </w:tblGrid>
      <w:tr w14:paraId="2FC7F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F1846C8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    系</w:t>
            </w:r>
          </w:p>
        </w:tc>
        <w:tc>
          <w:tcPr>
            <w:tcW w:w="5835" w:type="dxa"/>
            <w:noWrap w:val="0"/>
            <w:vAlign w:val="center"/>
          </w:tcPr>
          <w:p w14:paraId="6815692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3DDE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30DBA8A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授课班级</w:t>
            </w:r>
          </w:p>
        </w:tc>
        <w:tc>
          <w:tcPr>
            <w:tcW w:w="5835" w:type="dxa"/>
            <w:noWrap w:val="0"/>
            <w:vAlign w:val="center"/>
          </w:tcPr>
          <w:p w14:paraId="4FD52CD6">
            <w:pPr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 </w:t>
            </w:r>
          </w:p>
        </w:tc>
      </w:tr>
      <w:tr w14:paraId="28BFE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CD41525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专业名称</w:t>
            </w:r>
          </w:p>
        </w:tc>
        <w:tc>
          <w:tcPr>
            <w:tcW w:w="5835" w:type="dxa"/>
            <w:noWrap w:val="0"/>
            <w:vAlign w:val="center"/>
          </w:tcPr>
          <w:p w14:paraId="608D2679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4134C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02647A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课程名称</w:t>
            </w:r>
          </w:p>
        </w:tc>
        <w:tc>
          <w:tcPr>
            <w:tcW w:w="5835" w:type="dxa"/>
            <w:noWrap w:val="0"/>
            <w:vAlign w:val="center"/>
          </w:tcPr>
          <w:p w14:paraId="141BC3F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0715E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8922B2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授课教师</w:t>
            </w:r>
          </w:p>
        </w:tc>
        <w:tc>
          <w:tcPr>
            <w:tcW w:w="5835" w:type="dxa"/>
            <w:noWrap w:val="0"/>
            <w:vAlign w:val="center"/>
          </w:tcPr>
          <w:p w14:paraId="217D589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</w:tbl>
    <w:p w14:paraId="6B31C098">
      <w:pPr>
        <w:jc w:val="center"/>
        <w:rPr>
          <w:sz w:val="32"/>
          <w:szCs w:val="32"/>
        </w:rPr>
      </w:pPr>
    </w:p>
    <w:p w14:paraId="06319883">
      <w:pPr>
        <w:jc w:val="center"/>
        <w:rPr>
          <w:rFonts w:hint="eastAsia" w:ascii="宋体" w:hAnsi="宋体"/>
          <w:sz w:val="32"/>
        </w:rPr>
      </w:pPr>
    </w:p>
    <w:p w14:paraId="39FCA139">
      <w:pPr>
        <w:jc w:val="center"/>
        <w:rPr>
          <w:rFonts w:hint="eastAsia" w:ascii="宋体" w:hAnsi="宋体"/>
          <w:sz w:val="32"/>
        </w:rPr>
      </w:pPr>
    </w:p>
    <w:p w14:paraId="327F7D7D">
      <w:pPr>
        <w:jc w:val="center"/>
        <w:rPr>
          <w:rFonts w:hint="eastAsia" w:ascii="宋体" w:hAnsi="宋体"/>
          <w:sz w:val="32"/>
        </w:rPr>
      </w:pPr>
    </w:p>
    <w:p w14:paraId="50627E9F">
      <w:pPr>
        <w:rPr>
          <w:rFonts w:hint="eastAsia"/>
          <w:sz w:val="10"/>
        </w:rPr>
      </w:pPr>
    </w:p>
    <w:tbl>
      <w:tblPr>
        <w:tblStyle w:val="4"/>
        <w:tblW w:w="475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147"/>
        <w:gridCol w:w="1276"/>
        <w:gridCol w:w="1341"/>
        <w:gridCol w:w="1306"/>
        <w:gridCol w:w="2291"/>
      </w:tblGrid>
      <w:tr w14:paraId="23E3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34" w:type="pct"/>
            <w:noWrap w:val="0"/>
            <w:vAlign w:val="center"/>
          </w:tcPr>
          <w:p w14:paraId="1E35969B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dddddddd</w:t>
            </w:r>
          </w:p>
        </w:tc>
      </w:tr>
      <w:tr w14:paraId="146A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34" w:type="pct"/>
            <w:noWrap w:val="0"/>
            <w:vAlign w:val="center"/>
          </w:tcPr>
          <w:p w14:paraId="134B192F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授课班级</w:t>
            </w:r>
          </w:p>
        </w:tc>
        <w:tc>
          <w:tcPr>
            <w:tcW w:w="2130" w:type="pct"/>
            <w:gridSpan w:val="3"/>
            <w:noWrap w:val="0"/>
            <w:vAlign w:val="center"/>
          </w:tcPr>
          <w:p>
            <w:pPr>
              <w:jc w:val="left"/>
            </w:pPr>
            <w:r>
              <w:t>电气自动化（2）班</w:t>
            </w:r>
          </w:p>
        </w:tc>
        <w:tc>
          <w:tcPr>
            <w:tcW w:w="739" w:type="pct"/>
            <w:noWrap w:val="0"/>
            <w:vAlign w:val="center"/>
          </w:tcPr>
          <w:p w14:paraId="3EC8CD94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授课地点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t>电子实训室</w:t>
            </w:r>
          </w:p>
        </w:tc>
      </w:tr>
      <w:tr w14:paraId="5BDD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834" w:type="pct"/>
            <w:noWrap w:val="0"/>
            <w:vAlign w:val="center"/>
          </w:tcPr>
          <w:p w14:paraId="05FF524D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授课时间</w:t>
            </w:r>
          </w:p>
        </w:tc>
        <w:tc>
          <w:tcPr>
            <w:tcW w:w="649" w:type="pct"/>
            <w:noWrap w:val="0"/>
            <w:vAlign w:val="center"/>
          </w:tcPr>
          <w:p>
            <w:pPr>
              <w:jc w:val="left"/>
            </w:pPr>
            <w:r>
              <w:t>2026年2月15日</w:t>
            </w:r>
          </w:p>
        </w:tc>
        <w:tc>
          <w:tcPr>
            <w:tcW w:w="722" w:type="pct"/>
            <w:noWrap w:val="0"/>
            <w:vAlign w:val="center"/>
          </w:tcPr>
          <w:p w14:paraId="3CB75E9A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授课学时</w:t>
            </w:r>
          </w:p>
        </w:tc>
        <w:tc>
          <w:tcPr>
            <w:tcW w:w="758" w:type="pct"/>
            <w:noWrap w:val="0"/>
            <w:vAlign w:val="center"/>
          </w:tcPr>
          <w:p>
            <w:pPr>
              <w:jc w:val="left"/>
            </w:pPr>
            <w:r>
              <w:t>2学时</w:t>
            </w:r>
          </w:p>
        </w:tc>
        <w:tc>
          <w:tcPr>
            <w:tcW w:w="739" w:type="pct"/>
            <w:noWrap w:val="0"/>
            <w:vAlign w:val="center"/>
          </w:tcPr>
          <w:p w14:paraId="3D7902E7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8"/>
              </w:rPr>
              <w:t>授</w:t>
            </w:r>
            <w:r>
              <w:rPr>
                <w:rFonts w:hint="eastAsia" w:ascii="宋体" w:hAnsi="宋体" w:cs="宋体"/>
                <w:spacing w:val="6"/>
              </w:rPr>
              <w:t>课类型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rPr>
                <w:rFonts w:ascii="宋体" w:hAnsi="宋体"/>
              </w:rPr>
              <w:t>理论课</w:t>
            </w:r>
          </w:p>
        </w:tc>
      </w:tr>
      <w:tr w14:paraId="076E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834" w:type="pct"/>
            <w:noWrap w:val="0"/>
            <w:vAlign w:val="center"/>
          </w:tcPr>
          <w:p w14:paraId="0BC5AD97">
            <w:pPr>
              <w:spacing w:before="156" w:beforeLines="50" w:after="156" w:afterLines="50"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4"/>
              </w:rPr>
              <w:t>教学内容及学情分析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【教学内容】</w:t>
              <w:br/>
              <w:t>本节课是《eeeeeeeeeeeeeeeeeeeeee》课程中关于智能小车运动控制的关键实践环节。主要内容是讲解并实践如何利用电气自动化技术，通过编程控制智能小车的电机驱动模块，实现小车的前进、后退、转向等基本运动功能。课程将围绕直流电机或步进电机的PWM（脉宽调制）调速原理展开，指导学生完成控制程序的编写、调试与下载，并最终在实训设备上验证小车的运动控制效果。整个教学过程强调理论联系实际，让学生在动手操作中掌握运动控制的核心技术。</w:t>
              <w:br/>
              <w:t>【学情分析】</w:t>
              <w:br/>
              <w:t>授课对象为电气自动化（2）班学生，他们已具备基础的电路知识、PLC编程初步能力以及一定的C语言或单片机编程基础。学生对智能小车这类综合性实训项目普遍兴趣浓厚，动手意愿强，但将分散的理论知识综合应用于解决实际工程问题的能力尚显不足。在本次课中，学生可能遇到的困难包括：对PWM调速原理的理解不够深入，导致参数设置不合理；在程序调试过程中，面对硬件与软件联调时出现的故障（如电机不转、转向异常）缺乏系统的排查思路和方法。</w:t>
            </w:r>
          </w:p>
        </w:tc>
      </w:tr>
      <w:tr w14:paraId="7AA8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474" w:type="dxa"/>
            <w:noWrap w:val="0"/>
            <w:vAlign w:val="center"/>
          </w:tcPr>
          <w:p w14:paraId="09F71C7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教学目</w:t>
            </w:r>
            <w:r>
              <w:rPr>
                <w:rFonts w:hint="eastAsia" w:ascii="宋体" w:hAnsi="宋体" w:cs="宋体"/>
                <w:spacing w:val="6"/>
              </w:rPr>
              <w:t>标</w:t>
            </w:r>
          </w:p>
        </w:tc>
        <w:tc>
          <w:tcPr>
            <w:tcW w:w="7361" w:type="dxa"/>
            <w:gridSpan w:val="5"/>
            <w:noWrap w:val="0"/>
            <w:vAlign w:val="center"/>
          </w:tcPr>
          <w:p>
            <w:pPr>
              <w:jc w:val="left"/>
            </w:pPr>
            <w:r>
              <w:t>1. 知识目标：掌握直流电机PWM调速的基本原理与控制方法；理解智能小车运动控制系统的硬件构成与信号流程。</w:t>
              <w:br/>
              <w:t>2. 能力目标：能独立完成智能小车运动控制程序的编写与调试；具备根据小车运动状态，分析和排查常见硬件连接与软件编程故障的能力。</w:t>
              <w:br/>
              <w:t>3. 素质目标：培养严谨细致、规范操作的工程实践意识；树立在团队协作中勇于探索、解决问题的创新精神。</w:t>
            </w:r>
          </w:p>
        </w:tc>
      </w:tr>
      <w:tr w14:paraId="161B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74" w:type="dxa"/>
            <w:noWrap w:val="0"/>
            <w:vAlign w:val="center"/>
          </w:tcPr>
          <w:p w14:paraId="56A85BD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教学重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重点1：PWM信号生成原理及其在电机调速中的应用</w:t>
              <w:br/>
              <w:t>2. 重点2：智能小车运动控制程序的编写与下载流程</w:t>
              <w:br/>
              <w:t>3. 重点3：实训操作中的电气安全规范与设备保护要求</w:t>
            </w:r>
          </w:p>
        </w:tc>
      </w:tr>
      <w:tr w14:paraId="3825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74" w:type="dxa"/>
            <w:noWrap w:val="0"/>
            <w:vAlign w:val="center"/>
          </w:tcPr>
          <w:p w14:paraId="5A73D6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教学难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难点1：PWM占空比与电机转速/转向之间关系的理解与参数整定</w:t>
              <w:br/>
              <w:t>2. 难点2：软硬件联调时，故障现象的综合分析与快速定位</w:t>
            </w:r>
          </w:p>
        </w:tc>
      </w:tr>
      <w:tr w14:paraId="7494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</w:trPr>
        <w:tc>
          <w:tcPr>
            <w:tcW w:w="1474" w:type="dxa"/>
            <w:noWrap w:val="0"/>
            <w:vAlign w:val="center"/>
          </w:tcPr>
          <w:p w14:paraId="0687A3E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教学方法与教学资源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【教学方法】</w:t>
              <w:br/>
              <w:t>项目教学法、任务驱动法、示范教学法、小组讨论法</w:t>
              <w:br/>
              <w:t>【教学资源】</w:t>
              <w:br/>
              <w:t>智能小车实训平台（含车体、电机驱动板、主控制器）、多媒体课件、PWM控制原理动画、程序示例代码、任务工单、安全操作手册</w:t>
            </w:r>
          </w:p>
        </w:tc>
      </w:tr>
      <w:tr w14:paraId="58D9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1474" w:type="dxa"/>
            <w:noWrap w:val="0"/>
            <w:vAlign w:val="center"/>
          </w:tcPr>
          <w:p w14:paraId="01DC87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思政元素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思政点1：结合智能小车在物流AGV、无人驾驶等领域的应用，阐述自动化技术对国家智能制造发展战略的支撑价值。</w:t>
              <w:br/>
              <w:t>2. 思政点2：强调在程序编写与硬件连接中一丝不苟的工匠精神，培养对技术精益求精的职业态度。</w:t>
              <w:br/>
              <w:t>3. 思政点3：通过小组协作完成任务，培养沟通协调、责任共担的团队合作意识与安全意识。</w:t>
              <w:br/>
              <w:t>4. 思政点4：介绍我国在自动化装备及新能源汽车领域取得的成就，增强学生的民族自豪感和投身核心技术自主创新的使命感。</w:t>
            </w:r>
          </w:p>
        </w:tc>
      </w:tr>
    </w:tbl>
    <w:p w14:paraId="7BD3B59A">
      <w:pPr>
        <w:rPr>
          <w:rFonts w:hint="eastAsia"/>
          <w:sz w:val="10"/>
        </w:rPr>
      </w:pPr>
    </w:p>
    <w:p w14:paraId="62EA29CF">
      <w:pPr>
        <w:rPr>
          <w:rFonts w:hint="eastAsia"/>
          <w:sz w:val="10"/>
        </w:rPr>
      </w:pPr>
    </w:p>
    <w:p w14:paraId="46A890A1">
      <w:pPr>
        <w:rPr>
          <w:rFonts w:hint="eastAsia"/>
          <w:sz w:val="10"/>
        </w:rPr>
      </w:pPr>
    </w:p>
    <w:p w14:paraId="33FF7DAE">
      <w:pPr>
        <w:rPr>
          <w:rFonts w:hint="eastAsia"/>
          <w:sz w:val="10"/>
        </w:rPr>
      </w:pPr>
    </w:p>
    <w:p w14:paraId="0B813D31">
      <w:pPr>
        <w:rPr>
          <w:rFonts w:hint="eastAsia"/>
          <w:sz w:val="10"/>
        </w:rPr>
      </w:pPr>
    </w:p>
    <w:tbl>
      <w:tblPr>
        <w:tblStyle w:val="4"/>
        <w:tblpPr w:leftFromText="181" w:rightFromText="181" w:vertAnchor="text" w:horzAnchor="page" w:tblpXSpec="center" w:tblpY="120"/>
        <w:tblOverlap w:val="never"/>
        <w:tblW w:w="89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4832"/>
        <w:gridCol w:w="1555"/>
        <w:gridCol w:w="1217"/>
      </w:tblGrid>
      <w:tr w14:paraId="78924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jc w:val="center"/>
        </w:trPr>
        <w:tc>
          <w:tcPr>
            <w:tcW w:w="8918" w:type="dxa"/>
            <w:gridSpan w:val="4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73C77B7">
            <w:pPr>
              <w:jc w:val="center"/>
              <w:rPr>
                <w:rFonts w:ascii="黑体" w:hAnsi="黑体" w:eastAsia="黑体" w:cs="黑体"/>
                <w:spacing w:val="14"/>
                <w:sz w:val="28"/>
                <w:szCs w:val="28"/>
              </w:rPr>
            </w:pPr>
            <w:bookmarkStart w:id="0" w:name="_GoBack"/>
            <w:r>
              <w:rPr>
                <w:rFonts w:ascii="黑体" w:hAnsi="黑体" w:eastAsia="黑体" w:cs="黑体"/>
                <w:spacing w:val="14"/>
                <w:sz w:val="28"/>
                <w:szCs w:val="28"/>
              </w:rPr>
              <w:t>教</w:t>
            </w:r>
            <w:r>
              <w:rPr>
                <w:rFonts w:ascii="黑体" w:hAnsi="黑体" w:eastAsia="黑体" w:cs="黑体"/>
                <w:spacing w:val="7"/>
                <w:sz w:val="28"/>
                <w:szCs w:val="28"/>
              </w:rPr>
              <w:t xml:space="preserve"> 学 实 施 过 程</w:t>
            </w:r>
            <w:bookmarkEnd w:id="0"/>
          </w:p>
        </w:tc>
      </w:tr>
      <w:tr w14:paraId="05045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03289E6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学环节</w:t>
            </w:r>
            <w:r>
              <w:rPr>
                <w:rFonts w:hint="eastAsia" w:ascii="宋体" w:hAnsi="宋体" w:cs="宋体"/>
                <w:spacing w:val="7"/>
              </w:rPr>
              <w:t>及时间分配</w:t>
            </w: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6DE1A65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学内容</w:t>
            </w: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5E7336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师活动</w:t>
            </w: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4D6E46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7"/>
              </w:rPr>
              <w:t>学生活动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任务导入与目标明确（10min）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播放智能小车在自动化仓库中运行的视频，引出本节课核心任务：让我们的智能小车“动起来”。明确本节课要实现的运动控制功能及考核标准。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播放视频，提出问题，展示本节课任务目标与成果样例，激发学生兴趣。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观看视频，思考智能小车运动控制的实现方式，明确学习任务和目标。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核心知识讲解与示范（25min）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系统讲解PWM调速原理，结合动画演示占空比变化对电机速度的影响。分析智能小车电机驱动电路，讲解控制信号引脚定义。教师现场示范一个完整的运动控制程序（如前进）的编写、下载与调试过程。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理论讲解，动画演示，进行关键操作步骤的现场编程与调试示范，强调安全与规范。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听讲、观察、记录要点，理解原理与操作流程，针对疑惑提问。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分组实践与任务实施（45min）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学生以小组为单位，根据任务工单要求，依次完成小车前进、后退、左转、右转等基本运动功能的程序编写与调试。教师巡回指导。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发布具体任务工单，巡视各小组进展，针对共性问题进行集中指导，解决个别小组遇到的特殊困难。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小组协作，阅读硬件手册，讨论编程思路，分工完成程序编写、下载、调试和功能验证，记录遇到的问题。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成果展示与故障分析（15min）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邀请1-2个小组展示其小车运动控制效果。教师引导全体学生对调试过程中出现的典型故障（如电机单转、转向相反、速度异常）进行复盘分析，总结排查思路和方法。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组织展示，引导学生进行故障案例分析，提炼解决问题的通用方法和严谨的逻辑思维。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展示小组演示成果，其他小组观摩评价；参与故障案例讨论，分享排查经验。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总结提升与布置作业（10min）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教师总结本节课的知识点、技能点及思政要点。强调理论联系实际的重要性。布置课外作业，并预告下节课内容（如小车循迹或避障）。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系统总结，强调重点，布置作业，预告新课。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回顾整理本节课收获，记录作业要求。</w:t>
            </w:r>
          </w:p>
        </w:tc>
      </w:tr>
      <w:tr w14:paraId="665CA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5C3D50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课外作业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>
              <w:t>1. 基础题：整理本节课的PWM控制程序流程图，并简述各运动功能（前进、左转）的实现逻辑。</w:t>
              <w:br/>
              <w:t>2. 提升题：尝试修改程序参数，让小车实现“前进2秒-&gt;原地右转90度-&gt;后退1秒”的复合动作，并思考如何提高转向角度的精确性。</w:t>
              <w:br/>
              <w:t>3. 预习：预习红外或超声波传感器的工作原理，思考如何利用传感器让智能小车感知外部环境（为下节课的循迹或避障功能做准备）。</w:t>
            </w:r>
          </w:p>
        </w:tc>
      </w:tr>
      <w:tr w14:paraId="010FD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745109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教学反思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/>
          </w:p>
        </w:tc>
      </w:tr>
    </w:tbl>
    <w:p w14:paraId="353579FE">
      <w:pPr>
        <w:jc w:val="left"/>
        <w:rPr>
          <w:rFonts w:hint="eastAsia"/>
          <w:sz w:val="10"/>
        </w:rPr>
      </w:pPr>
    </w:p>
    <w:sectPr>
      <w:pgSz w:w="11907" w:h="16840"/>
      <w:pgMar w:top="1304" w:right="1134" w:bottom="124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1MTM5OWNkZTVjMjY2ZGEyNjhjMmNmNDA4NDBhZjQifQ=="/>
  </w:docVars>
  <w:rsids>
    <w:rsidRoot w:val="00E72E06"/>
    <w:rsid w:val="00074944"/>
    <w:rsid w:val="000A0417"/>
    <w:rsid w:val="000C01FE"/>
    <w:rsid w:val="000D300E"/>
    <w:rsid w:val="000E32B8"/>
    <w:rsid w:val="0011732B"/>
    <w:rsid w:val="001E2870"/>
    <w:rsid w:val="0021194F"/>
    <w:rsid w:val="00211D8D"/>
    <w:rsid w:val="00216FA2"/>
    <w:rsid w:val="002733F5"/>
    <w:rsid w:val="00290225"/>
    <w:rsid w:val="002A474E"/>
    <w:rsid w:val="002E24E0"/>
    <w:rsid w:val="00345C68"/>
    <w:rsid w:val="0034739E"/>
    <w:rsid w:val="0036799A"/>
    <w:rsid w:val="00403D23"/>
    <w:rsid w:val="004041F9"/>
    <w:rsid w:val="004300FA"/>
    <w:rsid w:val="00437223"/>
    <w:rsid w:val="00452746"/>
    <w:rsid w:val="0046593D"/>
    <w:rsid w:val="004667BD"/>
    <w:rsid w:val="004770BF"/>
    <w:rsid w:val="004B4670"/>
    <w:rsid w:val="004C2778"/>
    <w:rsid w:val="0052105E"/>
    <w:rsid w:val="0053081C"/>
    <w:rsid w:val="005A4016"/>
    <w:rsid w:val="005D4583"/>
    <w:rsid w:val="00620F36"/>
    <w:rsid w:val="006264AA"/>
    <w:rsid w:val="00691C48"/>
    <w:rsid w:val="006A4F73"/>
    <w:rsid w:val="006C2A23"/>
    <w:rsid w:val="006D103F"/>
    <w:rsid w:val="006E6C24"/>
    <w:rsid w:val="006E6CC9"/>
    <w:rsid w:val="00736D03"/>
    <w:rsid w:val="00765D99"/>
    <w:rsid w:val="00773524"/>
    <w:rsid w:val="0079385E"/>
    <w:rsid w:val="007A434B"/>
    <w:rsid w:val="007A7E07"/>
    <w:rsid w:val="007C0AB8"/>
    <w:rsid w:val="007C5152"/>
    <w:rsid w:val="007D4165"/>
    <w:rsid w:val="007D4EAF"/>
    <w:rsid w:val="00826708"/>
    <w:rsid w:val="00836708"/>
    <w:rsid w:val="008517D3"/>
    <w:rsid w:val="009002FF"/>
    <w:rsid w:val="00906531"/>
    <w:rsid w:val="00923115"/>
    <w:rsid w:val="00925998"/>
    <w:rsid w:val="00992A1A"/>
    <w:rsid w:val="009C24E8"/>
    <w:rsid w:val="009D6571"/>
    <w:rsid w:val="009E1985"/>
    <w:rsid w:val="00AD7F22"/>
    <w:rsid w:val="00B03980"/>
    <w:rsid w:val="00B26B28"/>
    <w:rsid w:val="00B3110D"/>
    <w:rsid w:val="00B4102A"/>
    <w:rsid w:val="00B654FA"/>
    <w:rsid w:val="00B67989"/>
    <w:rsid w:val="00B7380A"/>
    <w:rsid w:val="00BA13B6"/>
    <w:rsid w:val="00BB320E"/>
    <w:rsid w:val="00BF2593"/>
    <w:rsid w:val="00BF6032"/>
    <w:rsid w:val="00C01AE8"/>
    <w:rsid w:val="00C10250"/>
    <w:rsid w:val="00C14611"/>
    <w:rsid w:val="00C30851"/>
    <w:rsid w:val="00C379CB"/>
    <w:rsid w:val="00C41FF5"/>
    <w:rsid w:val="00C60D77"/>
    <w:rsid w:val="00CE3AA2"/>
    <w:rsid w:val="00CE744B"/>
    <w:rsid w:val="00CF42A8"/>
    <w:rsid w:val="00D5791B"/>
    <w:rsid w:val="00D96390"/>
    <w:rsid w:val="00DF6BD8"/>
    <w:rsid w:val="00E00565"/>
    <w:rsid w:val="00E408DE"/>
    <w:rsid w:val="00E72E06"/>
    <w:rsid w:val="00E73AD6"/>
    <w:rsid w:val="00EA3267"/>
    <w:rsid w:val="00EA66B0"/>
    <w:rsid w:val="00ED45FC"/>
    <w:rsid w:val="00ED7E40"/>
    <w:rsid w:val="00F4521A"/>
    <w:rsid w:val="00FC2260"/>
    <w:rsid w:val="00FE58EE"/>
    <w:rsid w:val="00FF4058"/>
    <w:rsid w:val="10776A03"/>
    <w:rsid w:val="167354E7"/>
    <w:rsid w:val="1F6941A8"/>
    <w:rsid w:val="3B6505B6"/>
    <w:rsid w:val="51EB286F"/>
    <w:rsid w:val="6762319D"/>
    <w:rsid w:val="761A7D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table" w:customStyle="1" w:styleId="9">
    <w:name w:val="Table Normal"/>
    <w:unhideWhenUsed/>
    <w:qFormat/>
    <w:uiPriority w:val="0"/>
    <w:rPr>
      <w:lang w:val="en-US" w:eastAsia="zh-CN" w:bidi="ar-SA"/>
    </w:rPr>
    <w:tblPr>
      <w:tblStyle w:val="4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3</Pages>
  <Words>193</Words>
  <Characters>199</Characters>
  <Lines>7</Lines>
  <Paragraphs>1</Paragraphs>
  <TotalTime>21</TotalTime>
  <ScaleCrop>false</ScaleCrop>
  <LinksUpToDate>false</LinksUpToDate>
  <CharactersWithSpaces>400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2025-09-20T04:26:00Z</dcterms:created>
  <dc:creator>Image</dc:creator>
  <cp:lastModifiedBy>徐洁</cp:lastModifiedBy>
  <cp:lastPrinted>2005-06-05T04:53:00Z</cp:lastPrinted>
  <dcterms:modified xsi:type="dcterms:W3CDTF">2026-02-11T16:10:55Z</dcterms:modified>
  <dc:title>附表八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BF15433B81A6410B8FC440CA569579A8_13</vt:lpwstr>
  </property>
  <property fmtid="{D5CDD505-2E9C-101B-9397-08002B2CF9AE}" pid="4" name="KSOTemplateDocerSaveRecord">
    <vt:lpwstr>eyJoZGlkIjoiOTc3M2Y5NzIzMDFlZjAyY2Q4Njk5ODkyYjFjNzBiNTQiLCJ1c2VySWQiOiIxNjYxNTQwNjczIn0=</vt:lpwstr>
  </property>
</Properties>
</file>