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F3DF2E">
      <w:pPr>
        <w:rPr>
          <w:rFonts w:hint="eastAsia" w:eastAsia="仿宋_GB2312"/>
          <w:b/>
          <w:bCs/>
          <w:sz w:val="28"/>
        </w:rPr>
      </w:pPr>
    </w:p>
    <w:p w14:paraId="2B387E5C">
      <w:pPr>
        <w:rPr>
          <w:rFonts w:hint="eastAsia" w:eastAsia="仿宋_GB2312"/>
          <w:b/>
          <w:bCs/>
          <w:sz w:val="28"/>
        </w:rPr>
      </w:pPr>
    </w:p>
    <w:p w14:paraId="118B726E">
      <w:pPr>
        <w:spacing w:line="360" w:lineRule="auto"/>
        <w:jc w:val="center"/>
        <w:rPr>
          <w:rFonts w:hint="eastAsia"/>
          <w:b/>
          <w:bCs/>
          <w:sz w:val="44"/>
          <w:szCs w:val="44"/>
        </w:rPr>
      </w:pPr>
      <w:r>
        <w:rPr>
          <w:rFonts w:hint="eastAsia"/>
          <w:b/>
          <w:bCs/>
          <w:sz w:val="44"/>
          <w:szCs w:val="44"/>
        </w:rPr>
        <w:t>江苏联合职业技术学院相城中专办学点</w:t>
      </w:r>
    </w:p>
    <w:p w14:paraId="6BED630F">
      <w:pPr>
        <w:jc w:val="center"/>
        <w:rPr>
          <w:rFonts w:hint="eastAsia" w:eastAsia="仿宋_GB2312"/>
          <w:b/>
          <w:bCs/>
          <w:spacing w:val="30"/>
          <w:sz w:val="36"/>
        </w:rPr>
      </w:pPr>
    </w:p>
    <w:p w14:paraId="3A190DE0">
      <w:pPr>
        <w:widowControl/>
        <w:kinsoku w:val="0"/>
        <w:autoSpaceDE w:val="0"/>
        <w:autoSpaceDN w:val="0"/>
        <w:adjustRightInd w:val="0"/>
        <w:snapToGrid w:val="0"/>
        <w:jc w:val="center"/>
        <w:textAlignment w:val="baseline"/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kern w:val="0"/>
          <w:sz w:val="56"/>
          <w:szCs w:val="56"/>
        </w:rPr>
        <w:t>教 师 教 案 本</w:t>
      </w:r>
    </w:p>
    <w:p w14:paraId="16B76C8F">
      <w:pPr>
        <w:jc w:val="center"/>
        <w:rPr>
          <w:rFonts w:hint="eastAsia" w:eastAsia="仿宋_GB2312"/>
          <w:b/>
          <w:bCs/>
          <w:sz w:val="52"/>
        </w:rPr>
      </w:pPr>
    </w:p>
    <w:p w14:paraId="15DAE808">
      <w:pPr>
        <w:spacing w:line="360" w:lineRule="auto"/>
        <w:jc w:val="center"/>
        <w:rPr>
          <w:rFonts w:hint="eastAsia"/>
          <w:sz w:val="28"/>
        </w:rPr>
      </w:pPr>
    </w:p>
    <w:p w14:paraId="64390D01">
      <w:pPr>
        <w:rPr>
          <w:rFonts w:hint="eastAsia" w:ascii="宋体" w:hAnsi="宋体"/>
          <w:sz w:val="28"/>
        </w:rPr>
      </w:pPr>
    </w:p>
    <w:p w14:paraId="5878C7BD">
      <w:pPr>
        <w:jc w:val="center"/>
        <w:rPr>
          <w:rFonts w:hint="eastAsia" w:ascii="宋体" w:hAnsi="宋体"/>
          <w:b/>
          <w:sz w:val="32"/>
        </w:rPr>
      </w:pPr>
      <w:r>
        <w:rPr>
          <w:rFonts w:hint="eastAsia" w:ascii="宋体" w:hAnsi="宋体"/>
          <w:b/>
          <w:sz w:val="32"/>
        </w:rPr>
        <w:t>（20  — 20  学年   第</w:t>
      </w:r>
      <w:r>
        <w:rPr>
          <w:rFonts w:hint="eastAsia" w:ascii="宋体" w:hAnsi="宋体"/>
          <w:b/>
          <w:sz w:val="32"/>
          <w:u w:val="single"/>
        </w:rPr>
        <w:t xml:space="preserve">    </w:t>
      </w:r>
      <w:r>
        <w:rPr>
          <w:rFonts w:hint="eastAsia" w:ascii="宋体" w:hAnsi="宋体"/>
          <w:b/>
          <w:sz w:val="32"/>
        </w:rPr>
        <w:t>学期）</w:t>
      </w:r>
    </w:p>
    <w:p w14:paraId="39E91017">
      <w:pPr>
        <w:jc w:val="center"/>
        <w:rPr>
          <w:rFonts w:hint="eastAsia" w:ascii="宋体" w:hAnsi="宋体"/>
          <w:b/>
          <w:sz w:val="32"/>
        </w:rPr>
      </w:pPr>
    </w:p>
    <w:p w14:paraId="505C9F7E">
      <w:pPr>
        <w:jc w:val="center"/>
        <w:rPr>
          <w:rFonts w:hint="eastAsia" w:ascii="宋体" w:hAnsi="宋体"/>
          <w:sz w:val="32"/>
        </w:rPr>
      </w:pPr>
    </w:p>
    <w:p w14:paraId="5518E3F8">
      <w:pPr>
        <w:jc w:val="center"/>
        <w:rPr>
          <w:rFonts w:hint="eastAsia" w:ascii="宋体" w:hAnsi="宋体"/>
          <w:sz w:val="32"/>
        </w:rPr>
      </w:pPr>
    </w:p>
    <w:tbl>
      <w:tblPr>
        <w:tblStyle w:val="4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87"/>
        <w:gridCol w:w="5835"/>
      </w:tblGrid>
      <w:tr w14:paraId="2FC7FF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F1846C8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院    系</w:t>
            </w:r>
          </w:p>
        </w:tc>
        <w:tc>
          <w:tcPr>
            <w:tcW w:w="5835" w:type="dxa"/>
            <w:noWrap w:val="0"/>
            <w:vAlign w:val="center"/>
          </w:tcPr>
          <w:p w14:paraId="68156924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3DDE05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30DBA8A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授课班级</w:t>
            </w:r>
          </w:p>
        </w:tc>
        <w:tc>
          <w:tcPr>
            <w:tcW w:w="5835" w:type="dxa"/>
            <w:noWrap w:val="0"/>
            <w:vAlign w:val="center"/>
          </w:tcPr>
          <w:p w14:paraId="4FD52CD6">
            <w:pPr>
              <w:rPr>
                <w:sz w:val="32"/>
                <w:szCs w:val="32"/>
                <w:u w:val="single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 </w:t>
            </w:r>
          </w:p>
        </w:tc>
      </w:tr>
      <w:tr w14:paraId="28BFE3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4CD41525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专业名称</w:t>
            </w:r>
          </w:p>
        </w:tc>
        <w:tc>
          <w:tcPr>
            <w:tcW w:w="5835" w:type="dxa"/>
            <w:noWrap w:val="0"/>
            <w:vAlign w:val="center"/>
          </w:tcPr>
          <w:p w14:paraId="608D2679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4134C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02647AE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课程名称</w:t>
            </w:r>
          </w:p>
        </w:tc>
        <w:tc>
          <w:tcPr>
            <w:tcW w:w="5835" w:type="dxa"/>
            <w:noWrap w:val="0"/>
            <w:vAlign w:val="center"/>
          </w:tcPr>
          <w:p w14:paraId="141BC3F0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  <w:tr w14:paraId="0715EF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6" w:hRule="atLeast"/>
        </w:trPr>
        <w:tc>
          <w:tcPr>
            <w:tcW w:w="2687" w:type="dxa"/>
            <w:noWrap w:val="0"/>
            <w:vAlign w:val="center"/>
          </w:tcPr>
          <w:p w14:paraId="68922B21">
            <w:pPr>
              <w:jc w:val="right"/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授课教师</w:t>
            </w:r>
          </w:p>
        </w:tc>
        <w:tc>
          <w:tcPr>
            <w:tcW w:w="5835" w:type="dxa"/>
            <w:noWrap w:val="0"/>
            <w:vAlign w:val="center"/>
          </w:tcPr>
          <w:p w14:paraId="217D5898">
            <w:pPr>
              <w:rPr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  <w:u w:val="single"/>
              </w:rPr>
              <w:t xml:space="preserve">                                   </w:t>
            </w:r>
          </w:p>
        </w:tc>
      </w:tr>
    </w:tbl>
    <w:p w14:paraId="6B31C098">
      <w:pPr>
        <w:jc w:val="center"/>
        <w:rPr>
          <w:sz w:val="32"/>
          <w:szCs w:val="32"/>
        </w:rPr>
      </w:pPr>
    </w:p>
    <w:p w14:paraId="06319883">
      <w:pPr>
        <w:jc w:val="center"/>
        <w:rPr>
          <w:rFonts w:hint="eastAsia" w:ascii="宋体" w:hAnsi="宋体"/>
          <w:sz w:val="32"/>
        </w:rPr>
      </w:pPr>
    </w:p>
    <w:p w14:paraId="39FCA139">
      <w:pPr>
        <w:jc w:val="center"/>
        <w:rPr>
          <w:rFonts w:hint="eastAsia" w:ascii="宋体" w:hAnsi="宋体"/>
          <w:sz w:val="32"/>
        </w:rPr>
      </w:pPr>
    </w:p>
    <w:p w14:paraId="327F7D7D">
      <w:pPr>
        <w:jc w:val="center"/>
        <w:rPr>
          <w:rFonts w:hint="eastAsia" w:ascii="宋体" w:hAnsi="宋体"/>
          <w:sz w:val="32"/>
        </w:rPr>
      </w:pPr>
    </w:p>
    <w:p w14:paraId="50627E9F">
      <w:pPr>
        <w:rPr>
          <w:rFonts w:hint="eastAsia"/>
          <w:sz w:val="10"/>
        </w:rPr>
      </w:pPr>
    </w:p>
    <w:tbl>
      <w:tblPr>
        <w:tblStyle w:val="4"/>
        <w:tblW w:w="475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147"/>
        <w:gridCol w:w="1276"/>
        <w:gridCol w:w="1341"/>
        <w:gridCol w:w="1306"/>
        <w:gridCol w:w="2291"/>
      </w:tblGrid>
      <w:tr w14:paraId="23E3D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5" w:hRule="atLeast"/>
        </w:trPr>
        <w:tc>
          <w:tcPr>
            <w:tcW w:w="834" w:type="pct"/>
            <w:noWrap w:val="0"/>
            <w:vAlign w:val="center"/>
          </w:tcPr>
          <w:p w14:paraId="1E35969B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课题名称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焊接5步法</w:t>
            </w:r>
          </w:p>
        </w:tc>
      </w:tr>
      <w:tr w14:paraId="146AE1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834" w:type="pct"/>
            <w:noWrap w:val="0"/>
            <w:vAlign w:val="center"/>
          </w:tcPr>
          <w:p w14:paraId="134B192F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授课班级</w:t>
            </w:r>
          </w:p>
        </w:tc>
        <w:tc>
          <w:tcPr>
            <w:tcW w:w="2130" w:type="pct"/>
            <w:gridSpan w:val="3"/>
            <w:noWrap w:val="0"/>
            <w:vAlign w:val="center"/>
          </w:tcPr>
          <w:p>
            <w:pPr>
              <w:jc w:val="left"/>
            </w:pPr>
            <w:r>
              <w:t>电气自动化（2）班</w:t>
            </w:r>
          </w:p>
        </w:tc>
        <w:tc>
          <w:tcPr>
            <w:tcW w:w="739" w:type="pct"/>
            <w:noWrap w:val="0"/>
            <w:vAlign w:val="center"/>
          </w:tcPr>
          <w:p w14:paraId="3EC8CD94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授课地点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t>焊接实训室</w:t>
            </w:r>
          </w:p>
        </w:tc>
      </w:tr>
      <w:tr w14:paraId="5BDDF8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8" w:hRule="atLeast"/>
        </w:trPr>
        <w:tc>
          <w:tcPr>
            <w:tcW w:w="834" w:type="pct"/>
            <w:noWrap w:val="0"/>
            <w:vAlign w:val="center"/>
          </w:tcPr>
          <w:p w14:paraId="05FF524D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授课时间</w:t>
            </w:r>
          </w:p>
        </w:tc>
        <w:tc>
          <w:tcPr>
            <w:tcW w:w="649" w:type="pct"/>
            <w:noWrap w:val="0"/>
            <w:vAlign w:val="center"/>
          </w:tcPr>
          <w:p>
            <w:pPr>
              <w:jc w:val="left"/>
            </w:pPr>
            <w:r>
              <w:t>2026年2月16日</w:t>
            </w:r>
          </w:p>
        </w:tc>
        <w:tc>
          <w:tcPr>
            <w:tcW w:w="722" w:type="pct"/>
            <w:noWrap w:val="0"/>
            <w:vAlign w:val="center"/>
          </w:tcPr>
          <w:p w14:paraId="3CB75E9A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授课学时</w:t>
            </w:r>
          </w:p>
        </w:tc>
        <w:tc>
          <w:tcPr>
            <w:tcW w:w="758" w:type="pct"/>
            <w:noWrap w:val="0"/>
            <w:vAlign w:val="center"/>
          </w:tcPr>
          <w:p>
            <w:pPr>
              <w:jc w:val="left"/>
            </w:pPr>
            <w:r>
              <w:t>3学时</w:t>
            </w:r>
          </w:p>
        </w:tc>
        <w:tc>
          <w:tcPr>
            <w:tcW w:w="739" w:type="pct"/>
            <w:noWrap w:val="0"/>
            <w:vAlign w:val="center"/>
          </w:tcPr>
          <w:p w14:paraId="3D7902E7">
            <w:pPr>
              <w:spacing w:before="156" w:beforeLines="50" w:after="156" w:afterLines="50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8"/>
              </w:rPr>
              <w:t>授</w:t>
            </w:r>
            <w:r>
              <w:rPr>
                <w:rFonts w:hint="eastAsia" w:ascii="宋体" w:hAnsi="宋体" w:cs="宋体"/>
                <w:spacing w:val="6"/>
              </w:rPr>
              <w:t>课类型</w:t>
            </w:r>
          </w:p>
        </w:tc>
        <w:tc>
          <w:tcPr>
            <w:tcW w:w="1295" w:type="pct"/>
            <w:noWrap w:val="0"/>
            <w:vAlign w:val="center"/>
          </w:tcPr>
          <w:p>
            <w:pPr>
              <w:jc w:val="left"/>
            </w:pPr>
            <w:r>
              <w:rPr>
                <w:rFonts w:ascii="宋体" w:hAnsi="宋体"/>
              </w:rPr>
              <w:t>理实一体化</w:t>
            </w:r>
          </w:p>
        </w:tc>
      </w:tr>
      <w:tr w14:paraId="076EB7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1" w:hRule="atLeast"/>
        </w:trPr>
        <w:tc>
          <w:tcPr>
            <w:tcW w:w="834" w:type="pct"/>
            <w:noWrap w:val="0"/>
            <w:vAlign w:val="center"/>
          </w:tcPr>
          <w:p w14:paraId="0BC5AD97">
            <w:pPr>
              <w:spacing w:before="156" w:beforeLines="50" w:after="156" w:afterLines="50" w:line="320" w:lineRule="exact"/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4"/>
              </w:rPr>
              <w:t>教学内容及学情分析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【教学内容】</w:t>
              <w:br/>
              <w:t>本节课的教学内容是电子焊接技术中的核心技能——焊接5步法。具体包括：第一步，准备施焊（清洁烙铁头、准备焊料与焊件）；第二步，加热焊件（将烙铁头接触焊盘与引脚，进行均匀加热）；第三步，送入焊丝（当焊件达到合适温度时，从烙铁头对面送入焊锡丝）；第四步，移开焊丝（当焊锡熔化并覆盖焊盘后，迅速移开焊锡丝）；第五步，移开烙铁（待焊点形成饱满光滑的圆锥形后，沿引脚方向快速移开烙铁）。课程将详细讲解每一步的操作要领、温度控制、时间把握以及质量标准，并通过实物演示和实操训练，使学生掌握正确的焊接手法，为后续电路板组装与维修打下坚实基础。</w:t>
              <w:br/>
              <w:t>【学情分析】</w:t>
              <w:br/>
              <w:t>授课对象为电气自动化专业二年级学生，已具备基本的电路知识和元器件识别能力，对焊接工具（电烙铁）有初步接触，但操作不规范、不熟练。学生学习积极性较高，动手意愿强，但部分学生可能存在畏难情绪或粗心大意的问题。预计学生在操作中可能遇到的困难包括：烙铁温度控制不当导致虚焊或烫坏元件；送锡时机和量把握不准，造成焊点不饱满或连锡；移开烙铁的方向和速度不当，形成拉尖或毛刺。需要教师通过清晰示范、分步指导和及时纠错来帮助学生克服困难。</w:t>
            </w:r>
          </w:p>
        </w:tc>
      </w:tr>
      <w:tr w14:paraId="7AA8C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1" w:hRule="atLeast"/>
        </w:trPr>
        <w:tc>
          <w:tcPr>
            <w:tcW w:w="1474" w:type="dxa"/>
            <w:noWrap w:val="0"/>
            <w:vAlign w:val="center"/>
          </w:tcPr>
          <w:p w14:paraId="09F71C7E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教学目</w:t>
            </w:r>
            <w:r>
              <w:rPr>
                <w:rFonts w:hint="eastAsia" w:ascii="宋体" w:hAnsi="宋体" w:cs="宋体"/>
                <w:spacing w:val="6"/>
              </w:rPr>
              <w:t>标</w:t>
            </w:r>
          </w:p>
        </w:tc>
        <w:tc>
          <w:tcPr>
            <w:tcW w:w="7361" w:type="dxa"/>
            <w:gridSpan w:val="5"/>
            <w:noWrap w:val="0"/>
            <w:vAlign w:val="center"/>
          </w:tcPr>
          <w:p>
            <w:pPr>
              <w:jc w:val="left"/>
            </w:pPr>
            <w:r>
              <w:t>1. 知识目标：掌握焊接5步法的具体内容与操作顺序；理解每一步操作的作用原理及对焊点质量的影响；理解良好焊点的质量标准（光滑、饱满、呈圆锥形）。</w:t>
              <w:br/>
              <w:t>2. 能力目标：能按照焊接5步法，独立、规范地完成直插式元器件的焊接操作；具备初步判断焊点质量好坏并进行简单修复的能力；具备安全、规范使用电烙铁等焊接工具的能力。</w:t>
              <w:br/>
              <w:t>3. 素质目标：培养严谨细致、精益求精的工匠精神和质量意识；树立规范操作、安全第一的职业素养；培养耐心专注、不怕失败的学习态度。</w:t>
            </w:r>
          </w:p>
        </w:tc>
      </w:tr>
      <w:tr w14:paraId="161BFC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8" w:hRule="atLeast"/>
        </w:trPr>
        <w:tc>
          <w:tcPr>
            <w:tcW w:w="1474" w:type="dxa"/>
            <w:noWrap w:val="0"/>
            <w:vAlign w:val="center"/>
          </w:tcPr>
          <w:p w14:paraId="56A85BD8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教学重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重点1：焊接5步法的完整操作流程与顺序</w:t>
              <w:br/>
              <w:t>2. 重点2：加热焊件与送入焊丝的时机配合</w:t>
              <w:br/>
              <w:t>3. 重点3：焊接操作的安全规范与焊点质量标准</w:t>
            </w:r>
          </w:p>
        </w:tc>
      </w:tr>
      <w:tr w14:paraId="3825D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474" w:type="dxa"/>
            <w:noWrap w:val="0"/>
            <w:vAlign w:val="center"/>
          </w:tcPr>
          <w:p w14:paraId="5A73D64C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教学难</w:t>
            </w:r>
            <w:r>
              <w:rPr>
                <w:rFonts w:hint="eastAsia" w:ascii="宋体" w:hAnsi="宋体" w:cs="宋体"/>
                <w:spacing w:val="6"/>
              </w:rPr>
              <w:t>点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难点1：加热时间与送锡量的精准控制，避免虚焊或焊锡过多</w:t>
              <w:br/>
              <w:t>2. 难点2：移开烙铁的动作要领，确保焊点形状完美无拉尖</w:t>
            </w:r>
          </w:p>
        </w:tc>
      </w:tr>
      <w:tr w14:paraId="7494D7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64" w:hRule="atLeast"/>
        </w:trPr>
        <w:tc>
          <w:tcPr>
            <w:tcW w:w="1474" w:type="dxa"/>
            <w:noWrap w:val="0"/>
            <w:vAlign w:val="center"/>
          </w:tcPr>
          <w:p w14:paraId="0687A3ED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教学方法与教学资源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【教学方法】</w:t>
              <w:br/>
              <w:t>任务驱动法、示范教学法、理实一体练习法、小组合作探究法</w:t>
              <w:br/>
              <w:t>【教学资源】</w:t>
              <w:br/>
              <w:t>多媒体课件（含焊接5步法动画）、焊接实训台（含恒温烙铁、焊锡丝、松香）、练习电路板与元器件、焊接质量评价标准挂图、操作微视频、安全防护用品（护目镜、手套）</w:t>
            </w:r>
          </w:p>
        </w:tc>
      </w:tr>
      <w:tr w14:paraId="58D96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1" w:hRule="atLeast"/>
        </w:trPr>
        <w:tc>
          <w:tcPr>
            <w:tcW w:w="1474" w:type="dxa"/>
            <w:noWrap w:val="0"/>
            <w:vAlign w:val="center"/>
          </w:tcPr>
          <w:p w14:paraId="01DC87C6">
            <w:pPr>
              <w:jc w:val="center"/>
              <w:rPr>
                <w:rFonts w:hint="eastAsia"/>
                <w:sz w:val="24"/>
              </w:rPr>
            </w:pPr>
            <w:r>
              <w:rPr>
                <w:rFonts w:hint="eastAsia" w:ascii="宋体" w:hAnsi="宋体" w:cs="宋体"/>
                <w:spacing w:val="7"/>
              </w:rPr>
              <w:t>思政元素</w:t>
            </w:r>
          </w:p>
        </w:tc>
        <w:tc>
          <w:tcPr>
            <w:tcW w:w="4165" w:type="pct"/>
            <w:gridSpan w:val="5"/>
            <w:noWrap w:val="0"/>
            <w:vAlign w:val="center"/>
          </w:tcPr>
          <w:p>
            <w:pPr>
              <w:jc w:val="left"/>
            </w:pPr>
            <w:r>
              <w:t>1. 思政点1：结合我国在高端电子制造、航空航天等领域对高可靠性焊接技术的迫切需求，阐述扎实基本功对国家科技自立自强的重要性。</w:t>
              <w:br/>
              <w:t>2. 思政点2：强调焊接操作中的一丝不苟和精益求精，引导学生体会工匠精神在制造业中的核心价值。</w:t>
              <w:br/>
              <w:t>3. 思政点3：通过小组协作完成焊接任务，培养团队沟通与协作意识；反复强调用电安全与操作规范，强化安全责任意识。</w:t>
              <w:br/>
              <w:t>4. 思政点4：介绍我国焊接技术从跟跑到并跑甚至领跑的部分领域，增强学生的民族自豪感和投身技术创新的使命感。</w:t>
            </w:r>
          </w:p>
        </w:tc>
      </w:tr>
    </w:tbl>
    <w:p w14:paraId="7BD3B59A">
      <w:pPr>
        <w:rPr>
          <w:rFonts w:hint="eastAsia"/>
          <w:sz w:val="10"/>
        </w:rPr>
      </w:pPr>
    </w:p>
    <w:p w14:paraId="62EA29CF">
      <w:pPr>
        <w:rPr>
          <w:rFonts w:hint="eastAsia"/>
          <w:sz w:val="10"/>
        </w:rPr>
      </w:pPr>
    </w:p>
    <w:p w14:paraId="46A890A1">
      <w:pPr>
        <w:rPr>
          <w:rFonts w:hint="eastAsia"/>
          <w:sz w:val="10"/>
        </w:rPr>
      </w:pPr>
    </w:p>
    <w:p w14:paraId="33FF7DAE">
      <w:pPr>
        <w:rPr>
          <w:rFonts w:hint="eastAsia"/>
          <w:sz w:val="10"/>
        </w:rPr>
      </w:pPr>
    </w:p>
    <w:p w14:paraId="0B813D31">
      <w:pPr>
        <w:rPr>
          <w:rFonts w:hint="eastAsia"/>
          <w:sz w:val="10"/>
        </w:rPr>
      </w:pPr>
    </w:p>
    <w:tbl>
      <w:tblPr>
        <w:tblStyle w:val="4"/>
        <w:tblpPr w:leftFromText="181" w:rightFromText="181" w:vertAnchor="text" w:horzAnchor="page" w:tblpXSpec="center" w:tblpY="120"/>
        <w:tblOverlap w:val="never"/>
        <w:tblW w:w="8918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shd w:val="clear" w:color="auto" w:fill="FFFFFF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4"/>
        <w:gridCol w:w="4832"/>
        <w:gridCol w:w="1555"/>
        <w:gridCol w:w="1217"/>
      </w:tblGrid>
      <w:tr w14:paraId="789244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atLeast"/>
          <w:jc w:val="center"/>
        </w:trPr>
        <w:tc>
          <w:tcPr>
            <w:tcW w:w="8918" w:type="dxa"/>
            <w:gridSpan w:val="4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73C77B7">
            <w:pPr>
              <w:jc w:val="center"/>
              <w:rPr>
                <w:rFonts w:ascii="黑体" w:hAnsi="黑体" w:eastAsia="黑体" w:cs="黑体"/>
                <w:spacing w:val="14"/>
                <w:sz w:val="28"/>
                <w:szCs w:val="28"/>
              </w:rPr>
            </w:pPr>
            <w:bookmarkStart w:id="0" w:name="_GoBack"/>
            <w:r>
              <w:rPr>
                <w:rFonts w:ascii="黑体" w:hAnsi="黑体" w:eastAsia="黑体" w:cs="黑体"/>
                <w:spacing w:val="14"/>
                <w:sz w:val="28"/>
                <w:szCs w:val="28"/>
              </w:rPr>
              <w:t>教</w:t>
            </w:r>
            <w:r>
              <w:rPr>
                <w:rFonts w:ascii="黑体" w:hAnsi="黑体" w:eastAsia="黑体" w:cs="黑体"/>
                <w:spacing w:val="7"/>
                <w:sz w:val="28"/>
                <w:szCs w:val="28"/>
              </w:rPr>
              <w:t xml:space="preserve"> 学 实 施 过 程</w:t>
            </w:r>
            <w:bookmarkEnd w:id="0"/>
          </w:p>
        </w:tc>
      </w:tr>
      <w:tr w14:paraId="050450F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0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03289E6A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学环节</w:t>
            </w:r>
            <w:r>
              <w:rPr>
                <w:rFonts w:hint="eastAsia" w:ascii="宋体" w:hAnsi="宋体" w:cs="宋体"/>
                <w:spacing w:val="7"/>
              </w:rPr>
              <w:t>及时间分配</w:t>
            </w:r>
          </w:p>
        </w:tc>
        <w:tc>
          <w:tcPr>
            <w:tcW w:w="4832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6DE1A651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学内容</w:t>
            </w:r>
          </w:p>
        </w:tc>
        <w:tc>
          <w:tcPr>
            <w:tcW w:w="1555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25E73364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9"/>
              </w:rPr>
              <w:t>教</w:t>
            </w:r>
            <w:r>
              <w:rPr>
                <w:rFonts w:ascii="宋体" w:hAnsi="宋体" w:cs="宋体"/>
                <w:spacing w:val="7"/>
              </w:rPr>
              <w:t>师活动</w:t>
            </w:r>
          </w:p>
        </w:tc>
        <w:tc>
          <w:tcPr>
            <w:tcW w:w="1217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4D6E46D">
            <w:pPr>
              <w:jc w:val="center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7"/>
              </w:rPr>
              <w:t>学生活动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任务导入与目标明确（10min）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展示一块焊接精良的电路板和一块存在虚焊、连锡等问题的电路板，对比引出焊接质量的重要性。播放一段简短的高端电子制造视频，引出焊接5步法是高质量焊接的基础。明确本节课的学习任务与目标。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展示实物、播放视频、提出问题、阐述课程目标与任务。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观察对比、思考问题、明确学习目标。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知识讲解与示范演示（25min）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利用多媒体课件，结合动画详细分解讲解焊接5步法的每一步操作要领、作用、注意事项及常见错误。教师使用实物投影或近距离巡回，进行慢动作标准示范，尤其强调加热位置、送锡角度、移开时机等关键点。讲解焊点质量评价标准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课件讲解、关键点强调、标准动作慢速示范、提问互动。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听讲、观察、记录要点、回答教师提问。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分组模仿与初步练习（40min）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学生2-3人一组，在练习板上进行焊接5步法的分解动作模仿和连贯练习。教师布置初始任务：在报废板或练习板上焊接5个电阻。教师巡视指导，纠正普遍性错误，对个别学生进行手把手辅导。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布置任务、巡视指导、个别辅导、收集共性问题。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分组练习、模仿操作、互相观察、记录遇到的问题。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巩固提升与质量评价（50min）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布置进阶任务：在指定的小电路板上完成多个元器件的焊接。引导学生参照质量标准进行自检和互检。教师选取典型焊点（优、中、差）进行集中点评，分析问题原因及改进方法。鼓励学生修复不合格焊点。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布置进阶任务、组织互评、集中点评、答疑解惑。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独立完成焊接任务、自检与互检、聆听点评、修复焊点。</w:t>
            </w:r>
          </w:p>
        </w:tc>
      </w:tr>
      <w:tr>
        <w:tc>
          <w:tcPr>
            <w:tcW w:type="dxa" w:w="1314"/>
            <w:vAlign w:val="center"/>
          </w:tcPr>
          <w:p>
            <w:pPr>
              <w:jc w:val="left"/>
            </w:pPr>
            <w:r>
              <w:t>总结归纳与布置作业（10min）</w:t>
            </w:r>
          </w:p>
        </w:tc>
        <w:tc>
          <w:tcPr>
            <w:tcW w:type="dxa" w:w="4832"/>
            <w:vAlign w:val="center"/>
          </w:tcPr>
          <w:p>
            <w:pPr>
              <w:jc w:val="left"/>
            </w:pPr>
            <w:r>
              <w:t>师生共同回顾焊接5步法的核心要点和易错点。强调安全规范与工匠精神。展示优秀学生作品。布置课外作业。</w:t>
            </w:r>
          </w:p>
        </w:tc>
        <w:tc>
          <w:tcPr>
            <w:tcW w:type="dxa" w:w="1555"/>
            <w:vAlign w:val="center"/>
          </w:tcPr>
          <w:p>
            <w:pPr>
              <w:jc w:val="left"/>
            </w:pPr>
            <w:r>
              <w:t>引导学生总结、强调重点难点、展示优秀作品、布置作业。</w:t>
            </w:r>
          </w:p>
        </w:tc>
        <w:tc>
          <w:tcPr>
            <w:tcW w:type="dxa" w:w="1217"/>
            <w:vAlign w:val="center"/>
          </w:tcPr>
          <w:p>
            <w:pPr>
              <w:jc w:val="left"/>
            </w:pPr>
            <w:r>
              <w:t>参与总结、反思自身不足、记录作业要求。</w:t>
            </w:r>
          </w:p>
        </w:tc>
      </w:tr>
      <w:tr w14:paraId="665CA7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0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75C3D50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课外作业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>
              <w:t>1. 基础题：书面总结焊接5步法的操作步骤、每一步的要点及注意事项。</w:t>
              <w:br/>
              <w:t>2. 提升题：利用课余时间，在提供的练习板上焊接一个包含电阻、电容、二极管的小型电路，并对照质量标准进行自我评价，写出改进报告。</w:t>
              <w:br/>
              <w:t>3. 预习：预习下一节课“拆焊技术”的内容，了解吸锡器、吸锡带等工具的使用方法。</w:t>
            </w:r>
          </w:p>
        </w:tc>
      </w:tr>
      <w:tr w14:paraId="010FDB2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shd w:val="clear" w:color="auto" w:fill="FFFFFF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96" w:hRule="atLeast"/>
          <w:jc w:val="center"/>
        </w:trPr>
        <w:tc>
          <w:tcPr>
            <w:tcW w:w="1314" w:type="dxa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 w14:paraId="47451096">
            <w:pPr>
              <w:jc w:val="center"/>
              <w:rPr>
                <w:rFonts w:ascii="宋体" w:hAnsi="宋体" w:cs="宋体"/>
                <w:spacing w:val="7"/>
              </w:rPr>
            </w:pPr>
            <w:r>
              <w:rPr>
                <w:rFonts w:hint="eastAsia" w:ascii="宋体" w:hAnsi="宋体" w:cs="宋体"/>
                <w:spacing w:val="7"/>
              </w:rPr>
              <w:t>教学反思</w:t>
            </w:r>
          </w:p>
        </w:tc>
        <w:tc>
          <w:tcPr>
            <w:tcW w:w="7604" w:type="dxa"/>
            <w:gridSpan w:val="3"/>
            <w:tcBorders>
              <w:top w:val="single" w:color="000000" w:sz="2" w:space="0"/>
              <w:bottom w:val="single" w:color="000000" w:sz="2" w:space="0"/>
            </w:tcBorders>
            <w:shd w:val="clear" w:color="auto" w:fill="FFFFFF"/>
            <w:noWrap w:val="0"/>
            <w:vAlign w:val="center"/>
          </w:tcPr>
          <w:p>
            <w:pPr>
              <w:jc w:val="left"/>
            </w:pPr>
            <w:r/>
          </w:p>
        </w:tc>
      </w:tr>
    </w:tbl>
    <w:p w14:paraId="353579FE">
      <w:pPr>
        <w:jc w:val="left"/>
        <w:rPr>
          <w:rFonts w:hint="eastAsia"/>
          <w:sz w:val="10"/>
        </w:rPr>
      </w:pPr>
    </w:p>
    <w:sectPr>
      <w:pgSz w:w="11907" w:h="16840"/>
      <w:pgMar w:top="1304" w:right="1134" w:bottom="1247" w:left="1701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0000000000000000000"/>
    <w:charset w:val="00"/>
    <w:family w:val="auto"/>
    <w:pitch w:val="default"/>
    <w:sig w:usb0="00000000" w:usb1="00000000" w:usb2="00000000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g1MTM5OWNkZTVjMjY2ZGEyNjhjMmNmNDA4NDBhZjQifQ=="/>
  </w:docVars>
  <w:rsids>
    <w:rsidRoot w:val="00E72E06"/>
    <w:rsid w:val="00074944"/>
    <w:rsid w:val="000A0417"/>
    <w:rsid w:val="000C01FE"/>
    <w:rsid w:val="000D300E"/>
    <w:rsid w:val="000E32B8"/>
    <w:rsid w:val="0011732B"/>
    <w:rsid w:val="001E2870"/>
    <w:rsid w:val="0021194F"/>
    <w:rsid w:val="00211D8D"/>
    <w:rsid w:val="00216FA2"/>
    <w:rsid w:val="002733F5"/>
    <w:rsid w:val="00290225"/>
    <w:rsid w:val="002A474E"/>
    <w:rsid w:val="002E24E0"/>
    <w:rsid w:val="00345C68"/>
    <w:rsid w:val="0034739E"/>
    <w:rsid w:val="0036799A"/>
    <w:rsid w:val="00403D23"/>
    <w:rsid w:val="004041F9"/>
    <w:rsid w:val="004300FA"/>
    <w:rsid w:val="00437223"/>
    <w:rsid w:val="00452746"/>
    <w:rsid w:val="0046593D"/>
    <w:rsid w:val="004667BD"/>
    <w:rsid w:val="004770BF"/>
    <w:rsid w:val="004B4670"/>
    <w:rsid w:val="004C2778"/>
    <w:rsid w:val="0052105E"/>
    <w:rsid w:val="0053081C"/>
    <w:rsid w:val="005A4016"/>
    <w:rsid w:val="005D4583"/>
    <w:rsid w:val="00620F36"/>
    <w:rsid w:val="006264AA"/>
    <w:rsid w:val="00691C48"/>
    <w:rsid w:val="006A4F73"/>
    <w:rsid w:val="006C2A23"/>
    <w:rsid w:val="006D103F"/>
    <w:rsid w:val="006E6C24"/>
    <w:rsid w:val="006E6CC9"/>
    <w:rsid w:val="00736D03"/>
    <w:rsid w:val="00765D99"/>
    <w:rsid w:val="00773524"/>
    <w:rsid w:val="0079385E"/>
    <w:rsid w:val="007A434B"/>
    <w:rsid w:val="007A7E07"/>
    <w:rsid w:val="007C0AB8"/>
    <w:rsid w:val="007C5152"/>
    <w:rsid w:val="007D4165"/>
    <w:rsid w:val="007D4EAF"/>
    <w:rsid w:val="00826708"/>
    <w:rsid w:val="00836708"/>
    <w:rsid w:val="008517D3"/>
    <w:rsid w:val="009002FF"/>
    <w:rsid w:val="00906531"/>
    <w:rsid w:val="00923115"/>
    <w:rsid w:val="00925998"/>
    <w:rsid w:val="00992A1A"/>
    <w:rsid w:val="009C24E8"/>
    <w:rsid w:val="009D6571"/>
    <w:rsid w:val="009E1985"/>
    <w:rsid w:val="00AD7F22"/>
    <w:rsid w:val="00B03980"/>
    <w:rsid w:val="00B26B28"/>
    <w:rsid w:val="00B3110D"/>
    <w:rsid w:val="00B4102A"/>
    <w:rsid w:val="00B654FA"/>
    <w:rsid w:val="00B67989"/>
    <w:rsid w:val="00B7380A"/>
    <w:rsid w:val="00BA13B6"/>
    <w:rsid w:val="00BB320E"/>
    <w:rsid w:val="00BF2593"/>
    <w:rsid w:val="00BF6032"/>
    <w:rsid w:val="00C01AE8"/>
    <w:rsid w:val="00C10250"/>
    <w:rsid w:val="00C14611"/>
    <w:rsid w:val="00C30851"/>
    <w:rsid w:val="00C379CB"/>
    <w:rsid w:val="00C41FF5"/>
    <w:rsid w:val="00C60D77"/>
    <w:rsid w:val="00CE3AA2"/>
    <w:rsid w:val="00CE744B"/>
    <w:rsid w:val="00CF42A8"/>
    <w:rsid w:val="00D5791B"/>
    <w:rsid w:val="00D96390"/>
    <w:rsid w:val="00DF6BD8"/>
    <w:rsid w:val="00E00565"/>
    <w:rsid w:val="00E408DE"/>
    <w:rsid w:val="00E72E06"/>
    <w:rsid w:val="00E73AD6"/>
    <w:rsid w:val="00EA3267"/>
    <w:rsid w:val="00EA66B0"/>
    <w:rsid w:val="00ED45FC"/>
    <w:rsid w:val="00ED7E40"/>
    <w:rsid w:val="00F4521A"/>
    <w:rsid w:val="00FC2260"/>
    <w:rsid w:val="00FE58EE"/>
    <w:rsid w:val="00FF4058"/>
    <w:rsid w:val="10776A03"/>
    <w:rsid w:val="167354E7"/>
    <w:rsid w:val="1F6941A8"/>
    <w:rsid w:val="3B6505B6"/>
    <w:rsid w:val="51EB286F"/>
    <w:rsid w:val="6762319D"/>
    <w:rsid w:val="761A7D0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7">
    <w:name w:val="页脚 字符"/>
    <w:link w:val="2"/>
    <w:uiPriority w:val="0"/>
    <w:rPr>
      <w:kern w:val="2"/>
      <w:sz w:val="18"/>
      <w:szCs w:val="18"/>
    </w:rPr>
  </w:style>
  <w:style w:type="character" w:customStyle="1" w:styleId="8">
    <w:name w:val="页眉 字符"/>
    <w:link w:val="3"/>
    <w:uiPriority w:val="0"/>
    <w:rPr>
      <w:kern w:val="2"/>
      <w:sz w:val="18"/>
      <w:szCs w:val="18"/>
    </w:rPr>
  </w:style>
  <w:style w:type="table" w:customStyle="1" w:styleId="9">
    <w:name w:val="Table Normal"/>
    <w:unhideWhenUsed/>
    <w:qFormat/>
    <w:uiPriority w:val="0"/>
    <w:rPr>
      <w:lang w:val="en-US" w:eastAsia="zh-CN" w:bidi="ar-SA"/>
    </w:rPr>
    <w:tblPr>
      <w:tblStyle w:val="4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2ndSpAcE</Company>
  <Pages>3</Pages>
  <Words>193</Words>
  <Characters>199</Characters>
  <Lines>7</Lines>
  <Paragraphs>1</Paragraphs>
  <TotalTime>21</TotalTime>
  <ScaleCrop>false</ScaleCrop>
  <LinksUpToDate>false</LinksUpToDate>
  <CharactersWithSpaces>400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2025-09-20T04:26:00Z</dcterms:created>
  <dc:creator>Image</dc:creator>
  <cp:lastModifiedBy>徐洁</cp:lastModifiedBy>
  <cp:lastPrinted>2005-06-05T04:53:00Z</cp:lastPrinted>
  <dcterms:modified xsi:type="dcterms:W3CDTF">2026-02-11T16:10:55Z</dcterms:modified>
  <dc:title>附表八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2052-12.1.0.24657</vt:lpwstr>
  </property>
  <property fmtid="{D5CDD505-2E9C-101B-9397-08002B2CF9AE}" pid="3" name="ICV">
    <vt:lpwstr>BF15433B81A6410B8FC440CA569579A8_13</vt:lpwstr>
  </property>
  <property fmtid="{D5CDD505-2E9C-101B-9397-08002B2CF9AE}" pid="4" name="KSOTemplateDocerSaveRecord">
    <vt:lpwstr>eyJoZGlkIjoiOTc3M2Y5NzIzMDFlZjAyY2Q4Njk5ODkyYjFjNzBiNTQiLCJ1c2VySWQiOiIxNjYxNTQwNjczIn0=</vt:lpwstr>
  </property>
</Properties>
</file>