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3DF2E">
      <w:pPr>
        <w:rPr>
          <w:rFonts w:hint="eastAsia" w:eastAsia="仿宋_GB2312"/>
          <w:b/>
          <w:bCs/>
          <w:sz w:val="28"/>
        </w:rPr>
      </w:pPr>
    </w:p>
    <w:p w14:paraId="2B387E5C">
      <w:pPr>
        <w:rPr>
          <w:rFonts w:hint="eastAsia" w:eastAsia="仿宋_GB2312"/>
          <w:b/>
          <w:bCs/>
          <w:sz w:val="28"/>
        </w:rPr>
      </w:pPr>
    </w:p>
    <w:p w14:paraId="118B726E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江苏联合职业技术学院相城中专办学点</w:t>
      </w:r>
    </w:p>
    <w:p w14:paraId="6BED630F">
      <w:pPr>
        <w:jc w:val="center"/>
        <w:rPr>
          <w:rFonts w:hint="eastAsia" w:eastAsia="仿宋_GB2312"/>
          <w:b/>
          <w:bCs/>
          <w:spacing w:val="30"/>
          <w:sz w:val="36"/>
        </w:rPr>
      </w:pPr>
    </w:p>
    <w:p w14:paraId="3A190DE0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hint="eastAsia" w:ascii="黑体" w:hAnsi="黑体" w:eastAsia="黑体" w:cs="黑体"/>
          <w:b/>
          <w:bCs/>
          <w:snapToGrid w:val="0"/>
          <w:color w:val="000000"/>
          <w:kern w:val="0"/>
          <w:sz w:val="56"/>
          <w:szCs w:val="56"/>
        </w:rPr>
      </w:pPr>
      <w:r>
        <w:rPr>
          <w:rFonts w:hint="eastAsia" w:ascii="黑体" w:hAnsi="黑体" w:eastAsia="黑体" w:cs="黑体"/>
          <w:b/>
          <w:bCs/>
          <w:snapToGrid w:val="0"/>
          <w:color w:val="000000"/>
          <w:kern w:val="0"/>
          <w:sz w:val="56"/>
          <w:szCs w:val="56"/>
        </w:rPr>
        <w:t>教 师 教 案 本</w:t>
      </w:r>
    </w:p>
    <w:p w14:paraId="16B76C8F">
      <w:pPr>
        <w:jc w:val="center"/>
        <w:rPr>
          <w:rFonts w:hint="eastAsia" w:eastAsia="仿宋_GB2312"/>
          <w:b/>
          <w:bCs/>
          <w:sz w:val="52"/>
        </w:rPr>
      </w:pPr>
    </w:p>
    <w:p w14:paraId="15DAE808">
      <w:pPr>
        <w:spacing w:line="360" w:lineRule="auto"/>
        <w:jc w:val="center"/>
        <w:rPr>
          <w:rFonts w:hint="eastAsia"/>
          <w:sz w:val="28"/>
        </w:rPr>
      </w:pPr>
    </w:p>
    <w:p w14:paraId="64390D01">
      <w:pPr>
        <w:rPr>
          <w:rFonts w:hint="eastAsia" w:ascii="宋体" w:hAnsi="宋体"/>
          <w:sz w:val="28"/>
        </w:rPr>
      </w:pPr>
    </w:p>
    <w:p w14:paraId="5878C7BD">
      <w:pPr>
        <w:jc w:val="center"/>
        <w:rPr>
          <w:rFonts w:hint="eastAsia" w:ascii="宋体" w:hAnsi="宋体"/>
          <w:b/>
          <w:sz w:val="32"/>
        </w:rPr>
      </w:pPr>
      <w:r>
        <w:rPr>
          <w:rFonts w:hint="eastAsia" w:ascii="宋体" w:hAnsi="宋体"/>
          <w:b/>
          <w:sz w:val="32"/>
        </w:rPr>
        <w:t>（20  — 20  学年   第</w:t>
      </w:r>
      <w:r>
        <w:rPr>
          <w:rFonts w:hint="eastAsia" w:ascii="宋体" w:hAnsi="宋体"/>
          <w:b/>
          <w:sz w:val="32"/>
          <w:u w:val="single"/>
        </w:rPr>
        <w:t xml:space="preserve">    </w:t>
      </w:r>
      <w:r>
        <w:rPr>
          <w:rFonts w:hint="eastAsia" w:ascii="宋体" w:hAnsi="宋体"/>
          <w:b/>
          <w:sz w:val="32"/>
        </w:rPr>
        <w:t>学期）</w:t>
      </w:r>
    </w:p>
    <w:p w14:paraId="39E91017">
      <w:pPr>
        <w:jc w:val="center"/>
        <w:rPr>
          <w:rFonts w:hint="eastAsia" w:ascii="宋体" w:hAnsi="宋体"/>
          <w:b/>
          <w:sz w:val="32"/>
        </w:rPr>
      </w:pPr>
    </w:p>
    <w:p w14:paraId="505C9F7E">
      <w:pPr>
        <w:jc w:val="center"/>
        <w:rPr>
          <w:rFonts w:hint="eastAsia" w:ascii="宋体" w:hAnsi="宋体"/>
          <w:sz w:val="32"/>
        </w:rPr>
      </w:pPr>
    </w:p>
    <w:p w14:paraId="5518E3F8">
      <w:pPr>
        <w:jc w:val="center"/>
        <w:rPr>
          <w:rFonts w:hint="eastAsia" w:ascii="宋体" w:hAnsi="宋体"/>
          <w:sz w:val="32"/>
        </w:rPr>
      </w:pP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7"/>
        <w:gridCol w:w="5835"/>
      </w:tblGrid>
      <w:tr w14:paraId="2FC7FF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6F1846C8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院    系</w:t>
            </w:r>
          </w:p>
        </w:tc>
        <w:tc>
          <w:tcPr>
            <w:tcW w:w="5835" w:type="dxa"/>
            <w:noWrap w:val="0"/>
            <w:vAlign w:val="center"/>
          </w:tcPr>
          <w:p w14:paraId="68156924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  <w:tr w14:paraId="3DDE05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430DBA8A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授课班级</w:t>
            </w:r>
          </w:p>
        </w:tc>
        <w:tc>
          <w:tcPr>
            <w:tcW w:w="5835" w:type="dxa"/>
            <w:noWrap w:val="0"/>
            <w:vAlign w:val="center"/>
          </w:tcPr>
          <w:p w14:paraId="4FD52CD6">
            <w:pPr>
              <w:rPr>
                <w:sz w:val="32"/>
                <w:szCs w:val="32"/>
                <w:u w:val="single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 </w:t>
            </w:r>
          </w:p>
        </w:tc>
      </w:tr>
      <w:tr w14:paraId="28BFE3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4CD41525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专业名称</w:t>
            </w:r>
          </w:p>
        </w:tc>
        <w:tc>
          <w:tcPr>
            <w:tcW w:w="5835" w:type="dxa"/>
            <w:noWrap w:val="0"/>
            <w:vAlign w:val="center"/>
          </w:tcPr>
          <w:p w14:paraId="608D2679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  <w:tr w14:paraId="4134C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602647AE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课程名称</w:t>
            </w:r>
          </w:p>
        </w:tc>
        <w:tc>
          <w:tcPr>
            <w:tcW w:w="5835" w:type="dxa"/>
            <w:noWrap w:val="0"/>
            <w:vAlign w:val="center"/>
          </w:tcPr>
          <w:p w14:paraId="141BC3F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  <w:tr w14:paraId="0715E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68922B21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授课教师</w:t>
            </w:r>
          </w:p>
        </w:tc>
        <w:tc>
          <w:tcPr>
            <w:tcW w:w="5835" w:type="dxa"/>
            <w:noWrap w:val="0"/>
            <w:vAlign w:val="center"/>
          </w:tcPr>
          <w:p w14:paraId="217D5898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</w:tbl>
    <w:p w14:paraId="6B31C098">
      <w:pPr>
        <w:jc w:val="center"/>
        <w:rPr>
          <w:sz w:val="32"/>
          <w:szCs w:val="32"/>
        </w:rPr>
      </w:pPr>
    </w:p>
    <w:p w14:paraId="06319883">
      <w:pPr>
        <w:jc w:val="center"/>
        <w:rPr>
          <w:rFonts w:hint="eastAsia" w:ascii="宋体" w:hAnsi="宋体"/>
          <w:sz w:val="32"/>
        </w:rPr>
      </w:pPr>
    </w:p>
    <w:p w14:paraId="39FCA139">
      <w:pPr>
        <w:jc w:val="center"/>
        <w:rPr>
          <w:rFonts w:hint="eastAsia" w:ascii="宋体" w:hAnsi="宋体"/>
          <w:sz w:val="32"/>
        </w:rPr>
      </w:pPr>
    </w:p>
    <w:p w14:paraId="327F7D7D">
      <w:pPr>
        <w:jc w:val="center"/>
        <w:rPr>
          <w:rFonts w:hint="eastAsia" w:ascii="宋体" w:hAnsi="宋体"/>
          <w:sz w:val="32"/>
        </w:rPr>
      </w:pPr>
    </w:p>
    <w:p w14:paraId="50627E9F">
      <w:pPr>
        <w:rPr>
          <w:rFonts w:hint="eastAsia"/>
          <w:sz w:val="10"/>
        </w:rPr>
      </w:pPr>
    </w:p>
    <w:tbl>
      <w:tblPr>
        <w:tblStyle w:val="4"/>
        <w:tblW w:w="475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147"/>
        <w:gridCol w:w="1276"/>
        <w:gridCol w:w="1341"/>
        <w:gridCol w:w="1306"/>
        <w:gridCol w:w="2291"/>
      </w:tblGrid>
      <w:tr w14:paraId="23E3D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834" w:type="pct"/>
            <w:noWrap w:val="0"/>
            <w:vAlign w:val="center"/>
          </w:tcPr>
          <w:p w14:paraId="1E35969B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课题名称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电子元器件认识</w:t>
            </w:r>
          </w:p>
        </w:tc>
      </w:tr>
      <w:tr w14:paraId="146AE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34" w:type="pct"/>
            <w:noWrap w:val="0"/>
            <w:vAlign w:val="center"/>
          </w:tcPr>
          <w:p w14:paraId="134B192F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授课班级</w:t>
            </w:r>
          </w:p>
        </w:tc>
        <w:tc>
          <w:tcPr>
            <w:tcW w:w="2130" w:type="pct"/>
            <w:gridSpan w:val="3"/>
            <w:noWrap w:val="0"/>
            <w:vAlign w:val="center"/>
          </w:tcPr>
          <w:p>
            <w:pPr>
              <w:jc w:val="left"/>
            </w:pPr>
            <w:r>
              <w:t>电气自动化（2）班</w:t>
            </w:r>
          </w:p>
        </w:tc>
        <w:tc>
          <w:tcPr>
            <w:tcW w:w="739" w:type="pct"/>
            <w:noWrap w:val="0"/>
            <w:vAlign w:val="center"/>
          </w:tcPr>
          <w:p w14:paraId="3EC8CD94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授课地点</w:t>
            </w:r>
          </w:p>
        </w:tc>
        <w:tc>
          <w:tcPr>
            <w:tcW w:w="1295" w:type="pct"/>
            <w:noWrap w:val="0"/>
            <w:vAlign w:val="center"/>
          </w:tcPr>
          <w:p>
            <w:pPr>
              <w:jc w:val="left"/>
            </w:pPr>
            <w:r>
              <w:t>电子实训室</w:t>
            </w:r>
          </w:p>
        </w:tc>
      </w:tr>
      <w:tr w14:paraId="5BDDF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</w:trPr>
        <w:tc>
          <w:tcPr>
            <w:tcW w:w="834" w:type="pct"/>
            <w:noWrap w:val="0"/>
            <w:vAlign w:val="center"/>
          </w:tcPr>
          <w:p w14:paraId="05FF524D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授课时间</w:t>
            </w:r>
          </w:p>
        </w:tc>
        <w:tc>
          <w:tcPr>
            <w:tcW w:w="649" w:type="pct"/>
            <w:noWrap w:val="0"/>
            <w:vAlign w:val="center"/>
          </w:tcPr>
          <w:p>
            <w:pPr>
              <w:jc w:val="left"/>
            </w:pPr>
            <w:r>
              <w:t>2026年2月15日</w:t>
            </w:r>
          </w:p>
        </w:tc>
        <w:tc>
          <w:tcPr>
            <w:tcW w:w="722" w:type="pct"/>
            <w:noWrap w:val="0"/>
            <w:vAlign w:val="center"/>
          </w:tcPr>
          <w:p w14:paraId="3CB75E9A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授课学时</w:t>
            </w:r>
          </w:p>
        </w:tc>
        <w:tc>
          <w:tcPr>
            <w:tcW w:w="758" w:type="pct"/>
            <w:noWrap w:val="0"/>
            <w:vAlign w:val="center"/>
          </w:tcPr>
          <w:p>
            <w:pPr>
              <w:jc w:val="left"/>
            </w:pPr>
            <w:r>
              <w:t>2学时</w:t>
            </w:r>
          </w:p>
        </w:tc>
        <w:tc>
          <w:tcPr>
            <w:tcW w:w="739" w:type="pct"/>
            <w:noWrap w:val="0"/>
            <w:vAlign w:val="center"/>
          </w:tcPr>
          <w:p w14:paraId="3D7902E7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8"/>
              </w:rPr>
              <w:t>授</w:t>
            </w:r>
            <w:r>
              <w:rPr>
                <w:rFonts w:hint="eastAsia" w:ascii="宋体" w:hAnsi="宋体" w:cs="宋体"/>
                <w:spacing w:val="6"/>
              </w:rPr>
              <w:t>课类型</w:t>
            </w:r>
          </w:p>
        </w:tc>
        <w:tc>
          <w:tcPr>
            <w:tcW w:w="1295" w:type="pct"/>
            <w:noWrap w:val="0"/>
            <w:vAlign w:val="center"/>
          </w:tcPr>
          <w:p>
            <w:pPr>
              <w:jc w:val="left"/>
            </w:pPr>
            <w:r>
              <w:rPr>
                <w:rFonts w:ascii="宋体" w:hAnsi="宋体"/>
              </w:rPr>
              <w:t>理论课</w:t>
            </w:r>
          </w:p>
        </w:tc>
      </w:tr>
      <w:tr w14:paraId="076EB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1" w:hRule="atLeast"/>
        </w:trPr>
        <w:tc>
          <w:tcPr>
            <w:tcW w:w="834" w:type="pct"/>
            <w:noWrap w:val="0"/>
            <w:vAlign w:val="center"/>
          </w:tcPr>
          <w:p w14:paraId="0BC5AD97">
            <w:pPr>
              <w:spacing w:before="156" w:beforeLines="50" w:after="156" w:afterLines="50" w:line="32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4"/>
              </w:rPr>
              <w:t>教学内容及学情分析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【教学内容】</w:t>
              <w:br/>
              <w:t>本节课是《电子焊接》课程的基础模块，主要内容是认识常用电子元器件。学生将系统学习电阻器、电容器、电感器、二极管、三极管等核心元器件的实物外观、图形符号、主要参数、功能作用及在电路中的典型应用。通过实物展示、参数辨识和初步的检测练习，使学生建立起对电子元器件的基本认知框架，为后续的电路识图、电路板焊接与调试打下坚实的理论基础和实物辨识基础。课程强调理论知识与实物特征的对应，注重培养学生规范识读元器件参数标识的能力。</w:t>
              <w:br/>
              <w:t>【学情分析】</w:t>
              <w:br/>
              <w:t>授课对象为电气自动化专业二年级学生，已具备一定的电工基础知识和电路分析能力，但对具体的电子元器件实物接触较少，缺乏直观认识。学生学习积极性较高，动手意愿强，但可能对抽象的符号、参数记忆感到枯燥，对元器件外观的细微差别（如色环电阻、不同封装的电容）辨识存在困难。部分学生可能因缺乏耐心，在参数识读环节出现错误。需要教师通过丰富的实物展示、互动问答和动手实践来维持学习兴趣，化解抽象概念。</w:t>
            </w:r>
          </w:p>
        </w:tc>
      </w:tr>
      <w:tr w14:paraId="7AA8C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1" w:hRule="atLeast"/>
        </w:trPr>
        <w:tc>
          <w:tcPr>
            <w:tcW w:w="1474" w:type="dxa"/>
            <w:noWrap w:val="0"/>
            <w:vAlign w:val="center"/>
          </w:tcPr>
          <w:p w14:paraId="09F71C7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教学目</w:t>
            </w:r>
            <w:r>
              <w:rPr>
                <w:rFonts w:hint="eastAsia" w:ascii="宋体" w:hAnsi="宋体" w:cs="宋体"/>
                <w:spacing w:val="6"/>
              </w:rPr>
              <w:t>标</w:t>
            </w:r>
          </w:p>
        </w:tc>
        <w:tc>
          <w:tcPr>
            <w:tcW w:w="7361" w:type="dxa"/>
            <w:gridSpan w:val="5"/>
            <w:noWrap w:val="0"/>
            <w:vAlign w:val="center"/>
          </w:tcPr>
          <w:p>
            <w:pPr>
              <w:jc w:val="left"/>
            </w:pPr>
            <w:r>
              <w:t>1. 知识目标：掌握电阻、电容、电感、二极管、三极管等常用电子元器件的图形符号、主要参数（如阻值、容值、极性、型号）及其含义；理解各类元器件在电路中的基本功能和作用。</w:t>
              <w:br/>
              <w:t>2. 能力目标：能根据实物准确识别元器件类型，能规范识读色环电阻的阻值、电容的容值与耐压值等参数标识；能使用万用表对电阻、二极管等元器件进行简单的通断和极性判断。</w:t>
              <w:br/>
              <w:t>3. 素质目标：培养严谨细致、规范操作的科学态度；树立安全用电和爱护实训设备的意识；初步形成对电子技术领域的探究兴趣。</w:t>
            </w:r>
          </w:p>
        </w:tc>
      </w:tr>
      <w:tr w14:paraId="161BF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474" w:type="dxa"/>
            <w:noWrap w:val="0"/>
            <w:vAlign w:val="center"/>
          </w:tcPr>
          <w:p w14:paraId="56A85BD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教学重</w:t>
            </w:r>
            <w:r>
              <w:rPr>
                <w:rFonts w:hint="eastAsia" w:ascii="宋体" w:hAnsi="宋体" w:cs="宋体"/>
                <w:spacing w:val="6"/>
              </w:rPr>
              <w:t>点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1. 重点1：常用电子元器件（电阻、电容、二极管、三极管）的实物识别与图形符号对应</w:t>
              <w:br/>
              <w:t>2. 重点2：色环电阻阻值、电容容量与耐压值等关键参数的识读方法</w:t>
              <w:br/>
              <w:t>3. 重点3：元器件的极性判断与使用中的安全规范（如电解电容极性、二极管方向）</w:t>
            </w:r>
          </w:p>
        </w:tc>
      </w:tr>
      <w:tr w14:paraId="3825D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474" w:type="dxa"/>
            <w:noWrap w:val="0"/>
            <w:vAlign w:val="center"/>
          </w:tcPr>
          <w:p w14:paraId="5A73D64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教学难</w:t>
            </w:r>
            <w:r>
              <w:rPr>
                <w:rFonts w:hint="eastAsia" w:ascii="宋体" w:hAnsi="宋体" w:cs="宋体"/>
                <w:spacing w:val="6"/>
              </w:rPr>
              <w:t>点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1. 难点1：色环电阻色环顺序与阻值计算的准确快速识读</w:t>
              <w:br/>
              <w:t>2. 难点2：不同封装、不同材质电容的辨识与参数解读，以及有极性元器件极性的正确判断</w:t>
            </w:r>
          </w:p>
        </w:tc>
      </w:tr>
      <w:tr w14:paraId="7494D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4" w:hRule="atLeast"/>
        </w:trPr>
        <w:tc>
          <w:tcPr>
            <w:tcW w:w="1474" w:type="dxa"/>
            <w:noWrap w:val="0"/>
            <w:vAlign w:val="center"/>
          </w:tcPr>
          <w:p w14:paraId="0687A3ED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教学方法与教学资源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【教学方法】</w:t>
              <w:br/>
              <w:t>任务驱动法、直观演示法、小组讨论法、练习法</w:t>
              <w:br/>
              <w:t>【教学资源】</w:t>
              <w:br/>
              <w:t>多媒体课件（含元器件图片、符号、参数表）、各类电子元器件实物样品包（每人一套）、万用表、放大镜、元器件识别任务卡、实训台</w:t>
            </w:r>
          </w:p>
        </w:tc>
      </w:tr>
      <w:tr w14:paraId="58D96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1474" w:type="dxa"/>
            <w:noWrap w:val="0"/>
            <w:vAlign w:val="center"/>
          </w:tcPr>
          <w:p w14:paraId="01DC87C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思政元素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1. 思政点1：通过介绍我国在电子元器件制造领域从追赶到部分领先的发展历程，激发学生的民族自豪感和科技报国情怀。</w:t>
              <w:br/>
              <w:t>2. 思政点2：强调元器件参数识读的准确性和极性安装的正确性，引导学生体会电子工作中的‘工匠精神’和一丝不苟的职业素养。</w:t>
              <w:br/>
              <w:t>3. 思政点3：在小组辨识与讨论活动中，培养团队协作意识和沟通能力。</w:t>
              <w:br/>
              <w:t>4. 思政点4：强调规范操作与用电安全，树立‘安全第一’的生产意识和责任意识。</w:t>
            </w:r>
          </w:p>
        </w:tc>
      </w:tr>
    </w:tbl>
    <w:p w14:paraId="7BD3B59A">
      <w:pPr>
        <w:rPr>
          <w:rFonts w:hint="eastAsia"/>
          <w:sz w:val="10"/>
        </w:rPr>
      </w:pPr>
    </w:p>
    <w:p w14:paraId="62EA29CF">
      <w:pPr>
        <w:rPr>
          <w:rFonts w:hint="eastAsia"/>
          <w:sz w:val="10"/>
        </w:rPr>
      </w:pPr>
    </w:p>
    <w:p w14:paraId="46A890A1">
      <w:pPr>
        <w:rPr>
          <w:rFonts w:hint="eastAsia"/>
          <w:sz w:val="10"/>
        </w:rPr>
      </w:pPr>
    </w:p>
    <w:p w14:paraId="33FF7DAE">
      <w:pPr>
        <w:rPr>
          <w:rFonts w:hint="eastAsia"/>
          <w:sz w:val="10"/>
        </w:rPr>
      </w:pPr>
    </w:p>
    <w:p w14:paraId="0B813D31">
      <w:pPr>
        <w:rPr>
          <w:rFonts w:hint="eastAsia"/>
          <w:sz w:val="10"/>
        </w:rPr>
      </w:pPr>
    </w:p>
    <w:tbl>
      <w:tblPr>
        <w:tblStyle w:val="4"/>
        <w:tblpPr w:leftFromText="181" w:rightFromText="181" w:vertAnchor="text" w:horzAnchor="page" w:tblpXSpec="center" w:tblpY="120"/>
        <w:tblOverlap w:val="never"/>
        <w:tblW w:w="891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4"/>
        <w:gridCol w:w="4832"/>
        <w:gridCol w:w="1555"/>
        <w:gridCol w:w="1217"/>
      </w:tblGrid>
      <w:tr w14:paraId="789244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  <w:jc w:val="center"/>
        </w:trPr>
        <w:tc>
          <w:tcPr>
            <w:tcW w:w="8918" w:type="dxa"/>
            <w:gridSpan w:val="4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773C77B7">
            <w:pPr>
              <w:jc w:val="center"/>
              <w:rPr>
                <w:rFonts w:ascii="黑体" w:hAnsi="黑体" w:eastAsia="黑体" w:cs="黑体"/>
                <w:spacing w:val="14"/>
                <w:sz w:val="28"/>
                <w:szCs w:val="28"/>
              </w:rPr>
            </w:pPr>
            <w:bookmarkStart w:id="0" w:name="_GoBack"/>
            <w:r>
              <w:rPr>
                <w:rFonts w:ascii="黑体" w:hAnsi="黑体" w:eastAsia="黑体" w:cs="黑体"/>
                <w:spacing w:val="14"/>
                <w:sz w:val="28"/>
                <w:szCs w:val="28"/>
              </w:rPr>
              <w:t>教</w:t>
            </w:r>
            <w:r>
              <w:rPr>
                <w:rFonts w:ascii="黑体" w:hAnsi="黑体" w:eastAsia="黑体" w:cs="黑体"/>
                <w:spacing w:val="7"/>
                <w:sz w:val="28"/>
                <w:szCs w:val="28"/>
              </w:rPr>
              <w:t xml:space="preserve"> 学 实 施 过 程</w:t>
            </w:r>
            <w:bookmarkEnd w:id="0"/>
          </w:p>
        </w:tc>
      </w:tr>
      <w:tr w14:paraId="050450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03289E6A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9"/>
              </w:rPr>
              <w:t>教</w:t>
            </w:r>
            <w:r>
              <w:rPr>
                <w:rFonts w:ascii="宋体" w:hAnsi="宋体" w:cs="宋体"/>
                <w:spacing w:val="7"/>
              </w:rPr>
              <w:t>学环节</w:t>
            </w:r>
            <w:r>
              <w:rPr>
                <w:rFonts w:hint="eastAsia" w:ascii="宋体" w:hAnsi="宋体" w:cs="宋体"/>
                <w:spacing w:val="7"/>
              </w:rPr>
              <w:t>及时间分配</w:t>
            </w:r>
          </w:p>
        </w:tc>
        <w:tc>
          <w:tcPr>
            <w:tcW w:w="4832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6DE1A651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9"/>
              </w:rPr>
              <w:t>教</w:t>
            </w:r>
            <w:r>
              <w:rPr>
                <w:rFonts w:ascii="宋体" w:hAnsi="宋体" w:cs="宋体"/>
                <w:spacing w:val="7"/>
              </w:rPr>
              <w:t>学内容</w:t>
            </w:r>
          </w:p>
        </w:tc>
        <w:tc>
          <w:tcPr>
            <w:tcW w:w="1555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25E73364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9"/>
              </w:rPr>
              <w:t>教</w:t>
            </w:r>
            <w:r>
              <w:rPr>
                <w:rFonts w:ascii="宋体" w:hAnsi="宋体" w:cs="宋体"/>
                <w:spacing w:val="7"/>
              </w:rPr>
              <w:t>师活动</w:t>
            </w:r>
          </w:p>
        </w:tc>
        <w:tc>
          <w:tcPr>
            <w:tcW w:w="1217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44D6E46D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7"/>
              </w:rPr>
              <w:t>学生活动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情境导入与任务发布（10min）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展示一块功能完好的简单电路板（如LED闪烁电路），提问其由哪些基本“零件”构成，引出电子元器件的概念。发布本节课核心任务：成为一名合格的“元器件识别员”。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展示实物电路板，提出问题，播放简短介绍电子元器件重要性的视频，明确本节课学习任务与目标。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观察电路板，思考并回答教师提问，明确学习任务。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新知讲授与实物认知（30min）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系统讲解电阻、电容、电感、二极管、三极管五大类元器件。每类讲解包括：图形符号、实物外观（多种封装）、主要功能、关键参数（如阻值、容值、极性）及其标识方法（重点讲解色环电阻和电容的直标法）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利用PPT结合高清图片讲解，同步展示各类元器件实物样品，传阅观察。重点演示色环电阻的读数方法，通过对比加深印象。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听讲、观察PPT和实物，记录要点。跟随教师练习色环电阻读数，传看实物样品，建立直观感受。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任务驱动与实操练习（40min）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学生以小组为单位，完成“元器件识别任务卡”。任务包括：1. 对发放的元器件样品进行分类。2. 识读指定电阻的阻值、电容的容量和耐压值。3. 用万用表判断指定二极管的极性及好坏。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分发任务卡和元器件样品包，巡视指导，解答疑问，纠正错误操作，特别是万用表的使用和读数。对共性问题进行集中讲解。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小组协作，对照任务卡，利用所学知识辨识、分类元器件，进行参数识读和简单检测练习，记录结果。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成果展示与难点解析（15min）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选取1-2个小组展示任务卡完成情况，重点展示易错点（如色环读反、极性判断错误）。教师针对巡视中发现的普遍难点进行集中解析和强化演示。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组织小组展示，进行点评和补充。针对难点进行再次示范和强调，巩固正确方法。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小组代表展示成果，其他小组评价或提问。认真听讲难点解析，纠正自己的错误认知。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课堂总结与作业布置（10min）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教师总结本节课的知识脉络，强调识别要点和安全规范。布置课外作业，并预告下节课内容（元器件的手工焊接）。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系统回顾本节课重点内容，强调规范操作的重要性。布置作业，明确要求。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跟随教师回顾总结，查漏补缺。记录作业要求。</w:t>
            </w:r>
          </w:p>
        </w:tc>
      </w:tr>
      <w:tr w14:paraId="665CA7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6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75C3D506">
            <w:pPr>
              <w:jc w:val="center"/>
              <w:rPr>
                <w:rFonts w:ascii="宋体" w:hAnsi="宋体" w:cs="宋体"/>
                <w:spacing w:val="7"/>
              </w:rPr>
            </w:pPr>
            <w:r>
              <w:rPr>
                <w:rFonts w:hint="eastAsia" w:ascii="宋体" w:hAnsi="宋体" w:cs="宋体"/>
                <w:spacing w:val="7"/>
              </w:rPr>
              <w:t>课外作业</w:t>
            </w:r>
          </w:p>
        </w:tc>
        <w:tc>
          <w:tcPr>
            <w:tcW w:w="7604" w:type="dxa"/>
            <w:gridSpan w:val="3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>
            <w:pPr>
              <w:jc w:val="left"/>
            </w:pPr>
            <w:r>
              <w:t>1. 基础题：整理课堂笔记，绘制电阻、电容、二极管、三极管的图形符号，并注明关键参数含义。完成练习册上关于色环电阻读数和电容标识的习题。</w:t>
              <w:br/>
              <w:t>2. 提升题：在家中或网络上寻找一个旧的小电器（如充电器、遥控器），尝试拆开并识别其中至少5种不同的电子元器件，记录其外观和可能的型号/参数。</w:t>
              <w:br/>
              <w:t>3. 预习：预习《电子焊接》教材中关于电烙铁结构、使用方法和焊接步骤的内容，思考焊接时需要注意哪些安全事项。</w:t>
            </w:r>
          </w:p>
        </w:tc>
      </w:tr>
      <w:tr w14:paraId="010FDB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47451096">
            <w:pPr>
              <w:jc w:val="center"/>
              <w:rPr>
                <w:rFonts w:ascii="宋体" w:hAnsi="宋体" w:cs="宋体"/>
                <w:spacing w:val="7"/>
              </w:rPr>
            </w:pPr>
            <w:r>
              <w:rPr>
                <w:rFonts w:hint="eastAsia" w:ascii="宋体" w:hAnsi="宋体" w:cs="宋体"/>
                <w:spacing w:val="7"/>
              </w:rPr>
              <w:t>教学反思</w:t>
            </w:r>
          </w:p>
        </w:tc>
        <w:tc>
          <w:tcPr>
            <w:tcW w:w="7604" w:type="dxa"/>
            <w:gridSpan w:val="3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>
            <w:pPr>
              <w:jc w:val="left"/>
            </w:pPr>
            <w:r/>
          </w:p>
        </w:tc>
      </w:tr>
    </w:tbl>
    <w:p w14:paraId="353579FE">
      <w:pPr>
        <w:jc w:val="left"/>
        <w:rPr>
          <w:rFonts w:hint="eastAsia"/>
          <w:sz w:val="10"/>
        </w:rPr>
      </w:pPr>
    </w:p>
    <w:sectPr>
      <w:pgSz w:w="11907" w:h="16840"/>
      <w:pgMar w:top="1304" w:right="1134" w:bottom="1247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g1MTM5OWNkZTVjMjY2ZGEyNjhjMmNmNDA4NDBhZjQifQ=="/>
  </w:docVars>
  <w:rsids>
    <w:rsidRoot w:val="00E72E06"/>
    <w:rsid w:val="00074944"/>
    <w:rsid w:val="000A0417"/>
    <w:rsid w:val="000C01FE"/>
    <w:rsid w:val="000D300E"/>
    <w:rsid w:val="000E32B8"/>
    <w:rsid w:val="0011732B"/>
    <w:rsid w:val="001E2870"/>
    <w:rsid w:val="0021194F"/>
    <w:rsid w:val="00211D8D"/>
    <w:rsid w:val="00216FA2"/>
    <w:rsid w:val="002733F5"/>
    <w:rsid w:val="00290225"/>
    <w:rsid w:val="002A474E"/>
    <w:rsid w:val="002E24E0"/>
    <w:rsid w:val="00345C68"/>
    <w:rsid w:val="0034739E"/>
    <w:rsid w:val="0036799A"/>
    <w:rsid w:val="00403D23"/>
    <w:rsid w:val="004041F9"/>
    <w:rsid w:val="004300FA"/>
    <w:rsid w:val="00437223"/>
    <w:rsid w:val="00452746"/>
    <w:rsid w:val="0046593D"/>
    <w:rsid w:val="004667BD"/>
    <w:rsid w:val="004770BF"/>
    <w:rsid w:val="004B4670"/>
    <w:rsid w:val="004C2778"/>
    <w:rsid w:val="0052105E"/>
    <w:rsid w:val="0053081C"/>
    <w:rsid w:val="005A4016"/>
    <w:rsid w:val="005D4583"/>
    <w:rsid w:val="00620F36"/>
    <w:rsid w:val="006264AA"/>
    <w:rsid w:val="00691C48"/>
    <w:rsid w:val="006A4F73"/>
    <w:rsid w:val="006C2A23"/>
    <w:rsid w:val="006D103F"/>
    <w:rsid w:val="006E6C24"/>
    <w:rsid w:val="006E6CC9"/>
    <w:rsid w:val="00736D03"/>
    <w:rsid w:val="00765D99"/>
    <w:rsid w:val="00773524"/>
    <w:rsid w:val="0079385E"/>
    <w:rsid w:val="007A434B"/>
    <w:rsid w:val="007A7E07"/>
    <w:rsid w:val="007C0AB8"/>
    <w:rsid w:val="007C5152"/>
    <w:rsid w:val="007D4165"/>
    <w:rsid w:val="007D4EAF"/>
    <w:rsid w:val="00826708"/>
    <w:rsid w:val="00836708"/>
    <w:rsid w:val="008517D3"/>
    <w:rsid w:val="009002FF"/>
    <w:rsid w:val="00906531"/>
    <w:rsid w:val="00923115"/>
    <w:rsid w:val="00925998"/>
    <w:rsid w:val="00992A1A"/>
    <w:rsid w:val="009C24E8"/>
    <w:rsid w:val="009D6571"/>
    <w:rsid w:val="009E1985"/>
    <w:rsid w:val="00AD7F22"/>
    <w:rsid w:val="00B03980"/>
    <w:rsid w:val="00B26B28"/>
    <w:rsid w:val="00B3110D"/>
    <w:rsid w:val="00B4102A"/>
    <w:rsid w:val="00B654FA"/>
    <w:rsid w:val="00B67989"/>
    <w:rsid w:val="00B7380A"/>
    <w:rsid w:val="00BA13B6"/>
    <w:rsid w:val="00BB320E"/>
    <w:rsid w:val="00BF2593"/>
    <w:rsid w:val="00BF6032"/>
    <w:rsid w:val="00C01AE8"/>
    <w:rsid w:val="00C10250"/>
    <w:rsid w:val="00C14611"/>
    <w:rsid w:val="00C30851"/>
    <w:rsid w:val="00C379CB"/>
    <w:rsid w:val="00C41FF5"/>
    <w:rsid w:val="00C60D77"/>
    <w:rsid w:val="00CE3AA2"/>
    <w:rsid w:val="00CE744B"/>
    <w:rsid w:val="00CF42A8"/>
    <w:rsid w:val="00D5791B"/>
    <w:rsid w:val="00D96390"/>
    <w:rsid w:val="00DF6BD8"/>
    <w:rsid w:val="00E00565"/>
    <w:rsid w:val="00E408DE"/>
    <w:rsid w:val="00E72E06"/>
    <w:rsid w:val="00E73AD6"/>
    <w:rsid w:val="00EA3267"/>
    <w:rsid w:val="00EA66B0"/>
    <w:rsid w:val="00ED45FC"/>
    <w:rsid w:val="00ED7E40"/>
    <w:rsid w:val="00F4521A"/>
    <w:rsid w:val="00FC2260"/>
    <w:rsid w:val="00FE58EE"/>
    <w:rsid w:val="00FF4058"/>
    <w:rsid w:val="10776A03"/>
    <w:rsid w:val="167354E7"/>
    <w:rsid w:val="1F6941A8"/>
    <w:rsid w:val="3B6505B6"/>
    <w:rsid w:val="51EB286F"/>
    <w:rsid w:val="6762319D"/>
    <w:rsid w:val="761A7D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字符"/>
    <w:link w:val="2"/>
    <w:uiPriority w:val="0"/>
    <w:rPr>
      <w:kern w:val="2"/>
      <w:sz w:val="18"/>
      <w:szCs w:val="18"/>
    </w:rPr>
  </w:style>
  <w:style w:type="character" w:customStyle="1" w:styleId="8">
    <w:name w:val="页眉 字符"/>
    <w:link w:val="3"/>
    <w:uiPriority w:val="0"/>
    <w:rPr>
      <w:kern w:val="2"/>
      <w:sz w:val="18"/>
      <w:szCs w:val="18"/>
    </w:rPr>
  </w:style>
  <w:style w:type="table" w:customStyle="1" w:styleId="9">
    <w:name w:val="Table Normal"/>
    <w:unhideWhenUsed/>
    <w:qFormat/>
    <w:uiPriority w:val="0"/>
    <w:rPr>
      <w:lang w:val="en-US" w:eastAsia="zh-CN" w:bidi="ar-SA"/>
    </w:rPr>
    <w:tblPr>
      <w:tblStyle w:val="4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2ndSpAcE</Company>
  <Pages>3</Pages>
  <Words>193</Words>
  <Characters>199</Characters>
  <Lines>7</Lines>
  <Paragraphs>1</Paragraphs>
  <TotalTime>21</TotalTime>
  <ScaleCrop>false</ScaleCrop>
  <LinksUpToDate>false</LinksUpToDate>
  <CharactersWithSpaces>400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2025-09-20T04:26:00Z</dcterms:created>
  <dc:creator>Image</dc:creator>
  <cp:lastModifiedBy>徐洁</cp:lastModifiedBy>
  <cp:lastPrinted>2005-06-05T04:53:00Z</cp:lastPrinted>
  <dcterms:modified xsi:type="dcterms:W3CDTF">2026-02-11T16:10:55Z</dcterms:modified>
  <dc:title>附表八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BF15433B81A6410B8FC440CA569579A8_13</vt:lpwstr>
  </property>
  <property fmtid="{D5CDD505-2E9C-101B-9397-08002B2CF9AE}" pid="4" name="KSOTemplateDocerSaveRecord">
    <vt:lpwstr>eyJoZGlkIjoiOTc3M2Y5NzIzMDFlZjAyY2Q4Njk5ODkyYjFjNzBiNTQiLCJ1c2VySWQiOiIxNjYxNTQwNjczIn0=</vt:lpwstr>
  </property>
</Properties>
</file>