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-1963712567"/>
        <w:docPartObj>
          <w:docPartGallery w:val="Cover Pages"/>
          <w:docPartUnique/>
        </w:docPartObj>
      </w:sdtPr>
      <w:sdtEndPr/>
      <w:sdtContent>
        <w:p w:rsidR="000F54F3" w:rsidRPr="000F54F3" w:rsidRDefault="000F54F3">
          <w:pPr>
            <w:rPr>
              <w:rFonts w:ascii="Times New Roman" w:hAnsi="Times New Roman" w:cs="Times New Roman"/>
            </w:rPr>
          </w:pP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3152D1A" wp14:editId="5E7001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4F3" w:rsidRDefault="000F54F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0F54F3" w:rsidRDefault="000F54F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F0E1C5" wp14:editId="791207A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4F3" w:rsidRPr="000F54F3" w:rsidRDefault="00F43C15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54F3" w:rsidRPr="000F54F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="000F54F3" w:rsidRPr="000F54F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eyeCU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:rsidR="000F54F3" w:rsidRPr="000F54F3" w:rsidRDefault="000F54F3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0F54F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Team </w:t>
                              </w:r>
                              <w:proofErr w:type="spellStart"/>
                              <w:r w:rsidRPr="000F54F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6"/>
                                  <w:szCs w:val="96"/>
                                </w:rPr>
                                <w:t>eyeCU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BC5747" wp14:editId="2B6D0EE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E12157" wp14:editId="04C8B84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528C68" wp14:editId="30E13A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54F3" w:rsidRDefault="000F54F3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Milestone 1 and 2 Goals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54F3" w:rsidRDefault="000F54F3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F54F3" w:rsidRDefault="000F54F3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Milestone 1 and 2 Goals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F54F3" w:rsidRDefault="000F54F3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F54F3" w:rsidRPr="000F54F3" w:rsidRDefault="000F54F3">
          <w:pPr>
            <w:rPr>
              <w:rFonts w:ascii="Times New Roman" w:hAnsi="Times New Roman" w:cs="Times New Roman"/>
            </w:rPr>
          </w:pP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A0C125" wp14:editId="711E7B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6542405</wp:posOffset>
                    </wp:positionV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F54F3" w:rsidRDefault="00F43C15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54F3">
                                      <w:rPr>
                                        <w:noProof/>
                                        <w:color w:val="1F497D" w:themeColor="text2"/>
                                      </w:rPr>
                                      <w:t>Nick Bertrand, Arielle Blum, Mike Mozingo, Armeen Taeb, Khashi Xiong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29" type="#_x0000_t202" style="position:absolute;margin-left:0;margin-top:515.15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" filled="f" stroked="f" strokeweight=".5pt">
                    <v:textbox style="mso-fit-shape-to-text:t">
                      <w:txbxContent>
                        <w:p w:rsidR="000F54F3" w:rsidRDefault="000F54F3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Nick Bertrand, Arielle Blum, Mike Mozingo, Armeen Taeb, Khashi Xiong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F54F3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8492228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F54F3" w:rsidRPr="000C0CA8" w:rsidRDefault="000F54F3" w:rsidP="000F54F3">
          <w:pPr>
            <w:pStyle w:val="TOCHeading"/>
            <w:rPr>
              <w:color w:val="auto"/>
            </w:rPr>
          </w:pPr>
          <w:r w:rsidRPr="000C0CA8">
            <w:rPr>
              <w:color w:val="auto"/>
            </w:rPr>
            <w:t>Table of Contents</w:t>
          </w:r>
        </w:p>
        <w:p w:rsidR="000F54F3" w:rsidRPr="00E46959" w:rsidRDefault="000F54F3" w:rsidP="000F54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492637" w:history="1">
            <w:r>
              <w:rPr>
                <w:rStyle w:val="Hyperlink"/>
                <w:rFonts w:eastAsiaTheme="majorEastAsia" w:cstheme="minorHAnsi"/>
                <w:noProof/>
                <w:sz w:val="36"/>
                <w:szCs w:val="36"/>
              </w:rPr>
              <w:t>Milestone 1</w:t>
            </w:r>
            <w:r w:rsidRPr="00E46959">
              <w:rPr>
                <w:noProof/>
                <w:webHidden/>
                <w:sz w:val="36"/>
                <w:szCs w:val="36"/>
              </w:rPr>
              <w:tab/>
            </w:r>
            <w:r w:rsidRPr="00E46959">
              <w:rPr>
                <w:noProof/>
                <w:webHidden/>
                <w:sz w:val="36"/>
                <w:szCs w:val="36"/>
              </w:rPr>
              <w:fldChar w:fldCharType="begin"/>
            </w:r>
            <w:r w:rsidRPr="00E46959">
              <w:rPr>
                <w:noProof/>
                <w:webHidden/>
                <w:sz w:val="36"/>
                <w:szCs w:val="36"/>
              </w:rPr>
              <w:instrText xml:space="preserve"> PAGEREF _Toc319492637 \h </w:instrText>
            </w:r>
            <w:r w:rsidRPr="00E46959">
              <w:rPr>
                <w:noProof/>
                <w:webHidden/>
                <w:sz w:val="36"/>
                <w:szCs w:val="36"/>
              </w:rPr>
            </w:r>
            <w:r w:rsidRPr="00E46959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2</w:t>
            </w:r>
            <w:r w:rsidRPr="00E469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F54F3" w:rsidRPr="000F54F3" w:rsidRDefault="00F43C15" w:rsidP="000F54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zh-CN"/>
            </w:rPr>
          </w:pPr>
          <w:hyperlink w:anchor="_Toc319492638" w:history="1">
            <w:r w:rsidR="000F54F3">
              <w:rPr>
                <w:rStyle w:val="Hyperlink"/>
                <w:rFonts w:eastAsiaTheme="majorEastAsia" w:cstheme="minorHAnsi"/>
                <w:noProof/>
                <w:sz w:val="36"/>
                <w:szCs w:val="36"/>
              </w:rPr>
              <w:t>Milestone 2</w:t>
            </w:r>
            <w:r w:rsidR="000F54F3" w:rsidRPr="00E46959">
              <w:rPr>
                <w:noProof/>
                <w:webHidden/>
                <w:sz w:val="36"/>
                <w:szCs w:val="36"/>
              </w:rPr>
              <w:tab/>
            </w:r>
            <w:r w:rsidR="000F54F3" w:rsidRPr="00E46959">
              <w:rPr>
                <w:noProof/>
                <w:webHidden/>
                <w:sz w:val="36"/>
                <w:szCs w:val="36"/>
              </w:rPr>
              <w:fldChar w:fldCharType="begin"/>
            </w:r>
            <w:r w:rsidR="000F54F3" w:rsidRPr="00E46959">
              <w:rPr>
                <w:noProof/>
                <w:webHidden/>
                <w:sz w:val="36"/>
                <w:szCs w:val="36"/>
              </w:rPr>
              <w:instrText xml:space="preserve"> PAGEREF _Toc319492638 \h </w:instrText>
            </w:r>
            <w:r w:rsidR="000F54F3" w:rsidRPr="00E46959">
              <w:rPr>
                <w:noProof/>
                <w:webHidden/>
                <w:sz w:val="36"/>
                <w:szCs w:val="36"/>
              </w:rPr>
            </w:r>
            <w:r w:rsidR="000F54F3" w:rsidRPr="00E469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F54F3">
              <w:rPr>
                <w:noProof/>
                <w:webHidden/>
                <w:sz w:val="36"/>
                <w:szCs w:val="36"/>
              </w:rPr>
              <w:t>3</w:t>
            </w:r>
            <w:r w:rsidR="000F54F3" w:rsidRPr="00E469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  <w:r w:rsidR="000F54F3">
            <w:rPr>
              <w:b/>
              <w:bCs/>
              <w:noProof/>
            </w:rPr>
            <w:fldChar w:fldCharType="end"/>
          </w:r>
        </w:p>
      </w:sdtContent>
    </w:sdt>
    <w:p w:rsidR="000F54F3" w:rsidRDefault="000F5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67CD5" w:rsidRPr="00267CD5" w:rsidRDefault="00267CD5">
      <w:pPr>
        <w:rPr>
          <w:rFonts w:ascii="Times New Roman" w:hAnsi="Times New Roman" w:cs="Times New Roman"/>
          <w:sz w:val="40"/>
          <w:szCs w:val="40"/>
        </w:rPr>
      </w:pPr>
      <w:r w:rsidRPr="00267CD5">
        <w:rPr>
          <w:rFonts w:ascii="Times New Roman" w:hAnsi="Times New Roman" w:cs="Times New Roman"/>
          <w:sz w:val="40"/>
          <w:szCs w:val="40"/>
        </w:rPr>
        <w:lastRenderedPageBreak/>
        <w:t>Milestone 1</w:t>
      </w:r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267CD5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  <w:bCs/>
              </w:rPr>
              <w:t>Wireless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Inputs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Wireless data generated by Beagle Bone. UART data from the MSP430.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Outputs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UART data to the MSP430 board. Wireless data to the Beagle Bone.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Functionality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The XBEE wireless will have two-way communication. The Beagle Bone XBEE will be able to send cursor commands to the MSP430 XBEE. And the MSP430 XBEE will send algorithm parameter data the Beagle Bone XBEE.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  <w:noWrap/>
          </w:tcPr>
          <w:p w:rsidR="00267CD5" w:rsidRPr="00796F47" w:rsidRDefault="00C90CC0" w:rsidP="00205B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Demonstration</w:t>
            </w:r>
            <w:r w:rsidR="00267CD5" w:rsidRPr="00796F47">
              <w:rPr>
                <w:rFonts w:cstheme="minorHAnsi"/>
                <w:b/>
                <w:bCs/>
              </w:rPr>
              <w:t xml:space="preserve"> Plan</w:t>
            </w:r>
          </w:p>
        </w:tc>
        <w:tc>
          <w:tcPr>
            <w:tcW w:w="3581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:rsidR="00267CD5" w:rsidRPr="00796F47" w:rsidRDefault="00267CD5" w:rsidP="00397E28">
            <w:pPr>
              <w:rPr>
                <w:rFonts w:cstheme="minorHAnsi"/>
              </w:rPr>
            </w:pPr>
            <w:r>
              <w:rPr>
                <w:rFonts w:cstheme="minorHAnsi"/>
              </w:rPr>
              <w:t>Send the string, “Hello World”. The string will be sent from the MSP430 development board through UART1 and into an XBEE. Th</w:t>
            </w:r>
            <w:r w:rsidR="00397E28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XBEE will transmit this string to another XBEE connected to a USB XBEE explorer and will transmit the string to </w:t>
            </w:r>
            <w:r w:rsidR="00397E28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computer and display, “Hello World” on a termina</w:t>
            </w:r>
            <w:r w:rsidR="00397E28">
              <w:rPr>
                <w:rFonts w:cstheme="minorHAnsi"/>
              </w:rPr>
              <w:t>l. X-CTU will provide the terminal on the computer.</w:t>
            </w:r>
          </w:p>
        </w:tc>
      </w:tr>
    </w:tbl>
    <w:p w:rsidR="006F5C87" w:rsidRDefault="006F5C87">
      <w:pPr>
        <w:rPr>
          <w:rFonts w:ascii="Times New Roman" w:hAnsi="Times New Roman" w:cs="Times New Roman"/>
        </w:rPr>
      </w:pPr>
    </w:p>
    <w:p w:rsidR="004F1F7E" w:rsidRDefault="001F0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4F1F7E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Additional Goals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  <w:tr w:rsidR="004F1F7E" w:rsidRPr="00796F47" w:rsidTr="004F1F7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1F7E" w:rsidRPr="004F1F7E" w:rsidRDefault="001F04C8" w:rsidP="004F1F7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power PCB revision one designed</w:t>
            </w:r>
          </w:p>
        </w:tc>
      </w:tr>
      <w:tr w:rsidR="004F1F7E" w:rsidRPr="00796F47" w:rsidTr="004F1F7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  <w:tr w:rsidR="004F1F7E" w:rsidRPr="00796F47" w:rsidTr="004F1F7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  <w:tr w:rsidR="004F1F7E" w:rsidRPr="00796F47" w:rsidTr="00205BF8">
        <w:tc>
          <w:tcPr>
            <w:tcW w:w="1419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</w:tbl>
    <w:p w:rsidR="006F5C87" w:rsidRDefault="006F5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F5C87" w:rsidRPr="00267CD5" w:rsidRDefault="006F5C87" w:rsidP="006F5C87">
      <w:pPr>
        <w:rPr>
          <w:rFonts w:ascii="Times New Roman" w:hAnsi="Times New Roman" w:cs="Times New Roman"/>
          <w:sz w:val="40"/>
          <w:szCs w:val="40"/>
        </w:rPr>
      </w:pPr>
      <w:r w:rsidRPr="00267CD5">
        <w:rPr>
          <w:rFonts w:ascii="Times New Roman" w:hAnsi="Times New Roman" w:cs="Times New Roman"/>
          <w:sz w:val="40"/>
          <w:szCs w:val="40"/>
        </w:rPr>
        <w:lastRenderedPageBreak/>
        <w:t xml:space="preserve">Milestone </w:t>
      </w:r>
      <w:r>
        <w:rPr>
          <w:rFonts w:ascii="Times New Roman" w:hAnsi="Times New Roman" w:cs="Times New Roman"/>
          <w:sz w:val="40"/>
          <w:szCs w:val="40"/>
        </w:rPr>
        <w:t>2</w:t>
      </w:r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1F04C8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  <w:bCs/>
              </w:rPr>
              <w:t>Wireless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Inputs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Wireless data generated by Beagle Bone. UART data from the MSP430.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Outputs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UART data to the MSP430 board. Wireless data to the Beagle Bone.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Functionality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The XBEE wireless will have two-way communication. The Beagle Bone XBEE will be able to send cursor commands to the MSP430 XBEE. And the MSP430 XBEE will send algorithm parameter data the Beagle Bone XBEE.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  <w:noWrap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Demonstration</w:t>
            </w:r>
            <w:r w:rsidRPr="00796F47">
              <w:rPr>
                <w:rFonts w:cstheme="minorHAnsi"/>
                <w:b/>
                <w:bCs/>
              </w:rPr>
              <w:t xml:space="preserve"> Plan</w:t>
            </w:r>
          </w:p>
        </w:tc>
        <w:tc>
          <w:tcPr>
            <w:tcW w:w="3581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:rsidR="001F04C8" w:rsidRPr="00796F47" w:rsidRDefault="001F04C8" w:rsidP="00205BF8">
            <w:pPr>
              <w:rPr>
                <w:rFonts w:cstheme="minorHAnsi"/>
              </w:rPr>
            </w:pPr>
            <w:r>
              <w:rPr>
                <w:rFonts w:cstheme="minorHAnsi"/>
              </w:rPr>
              <w:t>Send cursor commands from Beagle Bone XBEE to the MSP430 XBEE. Send algorithm parameters from MSP430 XBEE to Beagle Bone XBEE.</w:t>
            </w:r>
          </w:p>
        </w:tc>
      </w:tr>
    </w:tbl>
    <w:p w:rsidR="001F04C8" w:rsidRDefault="001F04C8"/>
    <w:p w:rsidR="00267CD5" w:rsidRDefault="001F04C8">
      <w:r>
        <w:br w:type="page"/>
      </w:r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1F04C8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Additional Goals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1F04C8" w:rsidRPr="00796F47" w:rsidRDefault="001F04C8" w:rsidP="001F04C8">
            <w:pPr>
              <w:rPr>
                <w:rFonts w:cstheme="minorHAnsi"/>
              </w:rPr>
            </w:pP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04C8" w:rsidRDefault="001F04C8" w:rsidP="001F04C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power PCB revision two designed</w:t>
            </w:r>
          </w:p>
          <w:p w:rsidR="003F7122" w:rsidRDefault="003F7122" w:rsidP="001F04C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prototype of the physical setup of the human controlled interface</w:t>
            </w:r>
            <w:bookmarkStart w:id="0" w:name="_GoBack"/>
            <w:bookmarkEnd w:id="0"/>
          </w:p>
          <w:p w:rsidR="001F04C8" w:rsidRPr="004F1F7E" w:rsidRDefault="001F04C8" w:rsidP="001F04C8">
            <w:pPr>
              <w:pStyle w:val="ListParagraph"/>
              <w:rPr>
                <w:rFonts w:cstheme="minorHAnsi"/>
              </w:rPr>
            </w:pP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</w:tcPr>
          <w:p w:rsidR="001F04C8" w:rsidRPr="00796F47" w:rsidRDefault="001F04C8" w:rsidP="001F04C8">
            <w:pPr>
              <w:rPr>
                <w:rFonts w:cstheme="minorHAnsi"/>
              </w:rPr>
            </w:pP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04C8" w:rsidRPr="00796F47" w:rsidRDefault="001F04C8" w:rsidP="001F04C8">
            <w:pPr>
              <w:tabs>
                <w:tab w:val="left" w:pos="4200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</w:tbl>
    <w:p w:rsidR="001F04C8" w:rsidRPr="001F04C8" w:rsidRDefault="001F04C8"/>
    <w:sectPr w:rsidR="001F04C8" w:rsidRPr="001F04C8" w:rsidSect="000F54F3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C15" w:rsidRDefault="00F43C15" w:rsidP="000F54F3">
      <w:pPr>
        <w:spacing w:after="0" w:line="240" w:lineRule="auto"/>
      </w:pPr>
      <w:r>
        <w:separator/>
      </w:r>
    </w:p>
  </w:endnote>
  <w:endnote w:type="continuationSeparator" w:id="0">
    <w:p w:rsidR="00F43C15" w:rsidRDefault="00F43C15" w:rsidP="000F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C15" w:rsidRDefault="00F43C15" w:rsidP="000F54F3">
      <w:pPr>
        <w:spacing w:after="0" w:line="240" w:lineRule="auto"/>
      </w:pPr>
      <w:r>
        <w:separator/>
      </w:r>
    </w:p>
  </w:footnote>
  <w:footnote w:type="continuationSeparator" w:id="0">
    <w:p w:rsidR="00F43C15" w:rsidRDefault="00F43C15" w:rsidP="000F5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89954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F54F3" w:rsidRDefault="000F54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12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F54F3" w:rsidRDefault="000F54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25B0B"/>
    <w:multiLevelType w:val="hybridMultilevel"/>
    <w:tmpl w:val="D782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33"/>
    <w:rsid w:val="000F54F3"/>
    <w:rsid w:val="001F04C8"/>
    <w:rsid w:val="00267CD5"/>
    <w:rsid w:val="002C13D3"/>
    <w:rsid w:val="00397E28"/>
    <w:rsid w:val="003C5C05"/>
    <w:rsid w:val="003F7122"/>
    <w:rsid w:val="004F1F7E"/>
    <w:rsid w:val="00545141"/>
    <w:rsid w:val="00663682"/>
    <w:rsid w:val="006F5C87"/>
    <w:rsid w:val="00A73533"/>
    <w:rsid w:val="00C90CC0"/>
    <w:rsid w:val="00F43C15"/>
    <w:rsid w:val="00F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54F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4F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F54F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5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4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4F3"/>
  </w:style>
  <w:style w:type="paragraph" w:styleId="Footer">
    <w:name w:val="footer"/>
    <w:basedOn w:val="Normal"/>
    <w:link w:val="Foot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4F3"/>
  </w:style>
  <w:style w:type="paragraph" w:styleId="ListParagraph">
    <w:name w:val="List Paragraph"/>
    <w:basedOn w:val="Normal"/>
    <w:uiPriority w:val="34"/>
    <w:qFormat/>
    <w:rsid w:val="004F1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54F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4F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F54F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5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4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4F3"/>
  </w:style>
  <w:style w:type="paragraph" w:styleId="Footer">
    <w:name w:val="footer"/>
    <w:basedOn w:val="Normal"/>
    <w:link w:val="Foot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4F3"/>
  </w:style>
  <w:style w:type="paragraph" w:styleId="ListParagraph">
    <w:name w:val="List Paragraph"/>
    <w:basedOn w:val="Normal"/>
    <w:uiPriority w:val="34"/>
    <w:qFormat/>
    <w:rsid w:val="004F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Team eyeCU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 and 2 Goals</dc:title>
  <dc:subject/>
  <dc:creator>Nick Bertrand, Arielle Blum, Mike Mozingo, Armeen Taeb, Khashi Xiong</dc:creator>
  <cp:keywords/>
  <dc:description/>
  <cp:lastModifiedBy>Gotchi</cp:lastModifiedBy>
  <cp:revision>10</cp:revision>
  <dcterms:created xsi:type="dcterms:W3CDTF">2012-03-15T16:27:00Z</dcterms:created>
  <dcterms:modified xsi:type="dcterms:W3CDTF">2012-03-15T17:31:00Z</dcterms:modified>
</cp:coreProperties>
</file>