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B02836">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B02836">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B02836"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B02836"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B02836"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lighting environment for eyeCU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B02836"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 xml:space="preserve">Show the physical </w:t>
            </w:r>
            <w:proofErr w:type="gramStart"/>
            <w:r w:rsidRPr="00227CD4">
              <w:rPr>
                <w:rFonts w:cstheme="minorHAnsi"/>
              </w:rPr>
              <w:t>lamp,</w:t>
            </w:r>
            <w:proofErr w:type="gramEnd"/>
            <w:r w:rsidRPr="00227CD4">
              <w:rPr>
                <w:rFonts w:cstheme="minorHAnsi"/>
              </w:rPr>
              <w:t xml:space="preserve">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to Beagle Bone, Beagle Bone XBee</w:t>
            </w:r>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B02836"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B02836"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B02836"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 xml:space="preserve">Show schematics and PCB layout in </w:t>
            </w:r>
            <w:proofErr w:type="spellStart"/>
            <w:r>
              <w:rPr>
                <w:rFonts w:cstheme="minorHAnsi"/>
              </w:rPr>
              <w:t>Altium</w:t>
            </w:r>
            <w:proofErr w:type="spellEnd"/>
            <w:r>
              <w:rPr>
                <w:rFonts w:cstheme="minorHAnsi"/>
              </w:rPr>
              <w:t>.</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B02836"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B02836"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B02836"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B02836"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w:t>
            </w:r>
            <w:proofErr w:type="spellStart"/>
            <w:r w:rsidR="00D44B78">
              <w:rPr>
                <w:rFonts w:cstheme="minorHAnsi"/>
              </w:rPr>
              <w:t>Altium</w:t>
            </w:r>
            <w:proofErr w:type="spellEnd"/>
            <w:r w:rsidR="00D44B78">
              <w:rPr>
                <w:rFonts w:cstheme="minorHAnsi"/>
              </w:rPr>
              <w:t>.</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Camera Controlled by Stellaris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r>
              <w:rPr>
                <w:rFonts w:cstheme="minorHAnsi"/>
              </w:rPr>
              <w:t>Stellaris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B02836"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B02836"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B02836"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B02836"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7C04D9">
                  <w:rPr>
                    <w:rFonts w:ascii="MS Gothic" w:eastAsia="MS Gothic" w:hAnsi="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r w:rsidRPr="00796F47">
              <w:rPr>
                <w:rFonts w:cstheme="minorHAnsi"/>
              </w:rPr>
              <w:t>XBee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B02836"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B02836"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B02836"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r>
              <w:rPr>
                <w:rFonts w:cstheme="minorHAnsi"/>
              </w:rPr>
              <w:t>XBee</w:t>
            </w:r>
            <w:r w:rsidRPr="00796F47">
              <w:rPr>
                <w:rFonts w:cstheme="minorHAnsi"/>
              </w:rPr>
              <w:t xml:space="preserve"> wireless will have two-way communication. The Beagle Bone </w:t>
            </w:r>
            <w:proofErr w:type="spellStart"/>
            <w:r>
              <w:rPr>
                <w:rFonts w:cstheme="minorHAnsi"/>
              </w:rPr>
              <w:t>Xbee</w:t>
            </w:r>
            <w:proofErr w:type="spellEnd"/>
            <w:r w:rsidRPr="00796F47">
              <w:rPr>
                <w:rFonts w:cstheme="minorHAnsi"/>
              </w:rPr>
              <w:t xml:space="preserve"> will be able to send cursor commands to the MSP430 </w:t>
            </w:r>
            <w:r>
              <w:rPr>
                <w:rFonts w:cstheme="minorHAnsi"/>
              </w:rPr>
              <w:t>XBee</w:t>
            </w:r>
            <w:r w:rsidRPr="00796F47">
              <w:rPr>
                <w:rFonts w:cstheme="minorHAnsi"/>
              </w:rPr>
              <w:t xml:space="preserve">. And the MSP430 </w:t>
            </w:r>
            <w:r>
              <w:rPr>
                <w:rFonts w:cstheme="minorHAnsi"/>
              </w:rPr>
              <w:t>XBee</w:t>
            </w:r>
            <w:r w:rsidRPr="00796F47">
              <w:rPr>
                <w:rFonts w:cstheme="minorHAnsi"/>
              </w:rPr>
              <w:t xml:space="preserve"> will send algorithm parameter data the Beagle Bone </w:t>
            </w:r>
            <w:r>
              <w:rPr>
                <w:rFonts w:cstheme="minorHAnsi"/>
              </w:rPr>
              <w:t>XBee</w:t>
            </w:r>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Send a string from the MSP430 development board through UART1 and into an XBee. The XBee will transmit this string to another XBee connected to a USB XBee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B02836"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XBee</w:t>
            </w:r>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B02836"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B02836"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B02836"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B02836"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B02836"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B02836"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B02836"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7C04D9">
              <w:rPr>
                <w:rFonts w:cstheme="minorHAnsi"/>
                <w:bCs/>
              </w:rPr>
              <w:tab/>
              <w:t xml:space="preserve">Cursor Command  </w:t>
            </w:r>
            <w:r w:rsidR="00E37620" w:rsidRPr="00D70D25">
              <w:rPr>
                <w:rFonts w:cstheme="minorHAnsi"/>
                <w:bCs/>
              </w:rPr>
              <w:t>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E77831" w:rsidRDefault="00B219BB" w:rsidP="00E77831">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 xml:space="preserve">C lines, camera data and the ability to read data in software. </w:t>
            </w:r>
          </w:p>
          <w:p w:rsidR="00E77831" w:rsidRPr="00E866E3" w:rsidRDefault="00E77831" w:rsidP="00E77831">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B02836" w:rsidP="00E77831">
            <w:pPr>
              <w:spacing w:after="0" w:line="240" w:lineRule="auto"/>
              <w:rPr>
                <w:rFonts w:cstheme="minorHAnsi"/>
                <w:bCs/>
              </w:rPr>
            </w:pPr>
            <w:sdt>
              <w:sdtPr>
                <w:rPr>
                  <w:rFonts w:cstheme="minorHAnsi"/>
                  <w:bCs/>
                </w:rPr>
                <w:id w:val="-612590403"/>
                <w14:checkbox>
                  <w14:checked w14:val="0"/>
                  <w14:checkedState w14:val="2612" w14:font="MS Gothic"/>
                  <w14:uncheckedState w14:val="2610" w14:font="MS Gothic"/>
                </w14:checkbox>
              </w:sdtPr>
              <w:sdtEndPr/>
              <w:sdtContent>
                <w:r w:rsidR="00E77831" w:rsidRPr="00FE4968">
                  <w:rPr>
                    <w:rFonts w:ascii="MS Gothic" w:eastAsia="MS Gothic" w:cstheme="minorHAnsi" w:hint="eastAsia"/>
                    <w:bCs/>
                  </w:rPr>
                  <w:t>☐</w:t>
                </w:r>
              </w:sdtContent>
            </w:sdt>
            <w:r w:rsidR="00E77831" w:rsidRPr="00FE4968">
              <w:rPr>
                <w:rFonts w:cstheme="minorHAnsi"/>
                <w:bCs/>
              </w:rPr>
              <w:tab/>
            </w:r>
            <w:r w:rsidR="00E77831">
              <w:rPr>
                <w:rFonts w:cstheme="minorHAnsi"/>
                <w:bCs/>
              </w:rPr>
              <w:t>Show latest PCB</w:t>
            </w:r>
            <w:r w:rsidR="00760931">
              <w:rPr>
                <w:rFonts w:cstheme="minorHAnsi"/>
                <w:bCs/>
              </w:rPr>
              <w:t xml:space="preserve"> populated</w:t>
            </w:r>
          </w:p>
          <w:p w:rsidR="00E77831" w:rsidRPr="00E77831" w:rsidRDefault="00E77831" w:rsidP="00E77831">
            <w:pPr>
              <w:spacing w:after="0" w:line="240" w:lineRule="auto"/>
              <w:rPr>
                <w:rFonts w:cstheme="minorHAnsi"/>
                <w:bCs/>
              </w:rPr>
            </w:pPr>
          </w:p>
        </w:tc>
      </w:tr>
    </w:tbl>
    <w:p w:rsidR="00342A4F" w:rsidRDefault="00342A4F"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E77831">
            <w:pPr>
              <w:spacing w:after="0" w:line="240" w:lineRule="auto"/>
              <w:rPr>
                <w:rFonts w:cstheme="minorHAnsi"/>
              </w:rPr>
            </w:pPr>
            <w:r>
              <w:rPr>
                <w:rFonts w:cstheme="minorHAnsi"/>
              </w:rPr>
              <w:t xml:space="preserve">Show most recent PCB revision including physical board, schematics and PCB layout in </w:t>
            </w:r>
            <w:proofErr w:type="spellStart"/>
            <w:r>
              <w:rPr>
                <w:rFonts w:cstheme="minorHAnsi"/>
              </w:rPr>
              <w:t>Altium</w:t>
            </w:r>
            <w:proofErr w:type="spellEnd"/>
            <w:r>
              <w:rPr>
                <w:rFonts w:cstheme="minorHAnsi"/>
              </w:rPr>
              <w:t>.</w:t>
            </w:r>
            <w:r w:rsidR="00E77831">
              <w:rPr>
                <w:rFonts w:cstheme="minorHAnsi"/>
              </w:rPr>
              <w:t xml:space="preserve"> Show the correct voltages generated by the 1.5v and 2.8v linear regulators, show the DCLK line, and probe data lines to show level shifting. </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B02836"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E77831" w:rsidRDefault="00B02836" w:rsidP="00E77831">
            <w:pPr>
              <w:spacing w:after="0" w:line="240" w:lineRule="auto"/>
              <w:rPr>
                <w:rFonts w:cstheme="minorHAnsi"/>
                <w:bCs/>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r w:rsidR="00E77831">
              <w:rPr>
                <w:rFonts w:cstheme="minorHAnsi"/>
                <w:bCs/>
              </w:rPr>
              <w:t xml:space="preserve"> </w:t>
            </w:r>
          </w:p>
          <w:p w:rsidR="00E77831" w:rsidRDefault="00B02836" w:rsidP="00E77831">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E77831">
                  <w:rPr>
                    <w:rFonts w:ascii="MS Gothic" w:eastAsia="MS Gothic" w:hAnsi="MS Gothic" w:cstheme="minorHAnsi" w:hint="eastAsia"/>
                    <w:bCs/>
                  </w:rPr>
                  <w:t>☐</w:t>
                </w:r>
              </w:sdtContent>
            </w:sdt>
            <w:r w:rsidR="00E77831" w:rsidRPr="00FE4968">
              <w:rPr>
                <w:rFonts w:cstheme="minorHAnsi"/>
                <w:bCs/>
              </w:rPr>
              <w:tab/>
            </w:r>
            <w:r w:rsidR="00E77831">
              <w:rPr>
                <w:rFonts w:cstheme="minorHAnsi"/>
                <w:bCs/>
              </w:rPr>
              <w:t>1.5V generation</w:t>
            </w:r>
          </w:p>
          <w:p w:rsidR="00E77831" w:rsidRPr="00D70D25" w:rsidRDefault="00B02836" w:rsidP="00E77831">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E77831" w:rsidRPr="00D70D25">
                  <w:rPr>
                    <w:rFonts w:ascii="MS Gothic" w:eastAsia="MS Gothic" w:cstheme="minorHAnsi" w:hint="eastAsia"/>
                    <w:bCs/>
                  </w:rPr>
                  <w:t>☐</w:t>
                </w:r>
              </w:sdtContent>
            </w:sdt>
            <w:r w:rsidR="00E77831">
              <w:rPr>
                <w:rFonts w:cstheme="minorHAnsi"/>
                <w:bCs/>
              </w:rPr>
              <w:tab/>
            </w:r>
            <w:r w:rsidR="00E77831" w:rsidRPr="00D70D25">
              <w:rPr>
                <w:rFonts w:cstheme="minorHAnsi"/>
                <w:bCs/>
              </w:rPr>
              <w:t>2.8V generation</w:t>
            </w:r>
          </w:p>
          <w:p w:rsidR="00E77831" w:rsidRPr="00D70D25" w:rsidRDefault="00B02836" w:rsidP="00E77831">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E77831" w:rsidRPr="00D70D25">
                  <w:rPr>
                    <w:rFonts w:ascii="MS Gothic" w:eastAsia="MS Gothic" w:cstheme="minorHAnsi" w:hint="eastAsia"/>
                    <w:bCs/>
                  </w:rPr>
                  <w:t>☐</w:t>
                </w:r>
              </w:sdtContent>
            </w:sdt>
            <w:r w:rsidR="00E77831">
              <w:rPr>
                <w:rFonts w:cstheme="minorHAnsi"/>
                <w:bCs/>
              </w:rPr>
              <w:tab/>
            </w:r>
            <w:r w:rsidR="00E77831" w:rsidRPr="00D70D25">
              <w:rPr>
                <w:rFonts w:cstheme="minorHAnsi"/>
                <w:bCs/>
              </w:rPr>
              <w:t>Level shifting for I</w:t>
            </w:r>
            <w:r w:rsidR="00E77831" w:rsidRPr="00D70D25">
              <w:rPr>
                <w:rFonts w:cstheme="minorHAnsi"/>
                <w:bCs/>
                <w:vertAlign w:val="superscript"/>
              </w:rPr>
              <w:t>2</w:t>
            </w:r>
            <w:r w:rsidR="00E77831" w:rsidRPr="00D70D25">
              <w:rPr>
                <w:rFonts w:cstheme="minorHAnsi"/>
                <w:bCs/>
              </w:rPr>
              <w:t>C</w:t>
            </w:r>
          </w:p>
          <w:p w:rsidR="00E77831" w:rsidRPr="00D70D25" w:rsidRDefault="00B02836" w:rsidP="00E77831">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E77831" w:rsidRPr="00D70D25">
                  <w:rPr>
                    <w:rFonts w:ascii="MS Gothic" w:eastAsia="MS Gothic" w:cstheme="minorHAnsi" w:hint="eastAsia"/>
                    <w:bCs/>
                  </w:rPr>
                  <w:t>☐</w:t>
                </w:r>
              </w:sdtContent>
            </w:sdt>
            <w:r w:rsidR="00E77831">
              <w:rPr>
                <w:rFonts w:cstheme="minorHAnsi"/>
                <w:bCs/>
              </w:rPr>
              <w:tab/>
            </w:r>
            <w:r w:rsidR="00E77831" w:rsidRPr="00D70D25">
              <w:rPr>
                <w:rFonts w:cstheme="minorHAnsi"/>
                <w:bCs/>
              </w:rPr>
              <w:t>Level shifting for camera data</w:t>
            </w:r>
          </w:p>
          <w:p w:rsidR="00DC54DB" w:rsidRPr="00193023" w:rsidRDefault="00DC54DB" w:rsidP="00102D68">
            <w:pPr>
              <w:spacing w:after="0" w:line="240" w:lineRule="auto"/>
              <w:rPr>
                <w:rFonts w:cstheme="minorHAnsi"/>
              </w:rPr>
            </w:pPr>
          </w:p>
        </w:tc>
      </w:tr>
    </w:tbl>
    <w:p w:rsidR="00B219BB" w:rsidRDefault="00B219BB" w:rsidP="00B219BB">
      <w:pPr>
        <w:spacing w:after="0" w:line="240" w:lineRule="auto"/>
        <w:rPr>
          <w:rFonts w:ascii="Times New Roman" w:hAnsi="Times New Roman" w:cs="Times New Roman"/>
          <w:sz w:val="40"/>
          <w:szCs w:val="40"/>
        </w:rPr>
      </w:pPr>
    </w:p>
    <w:p w:rsidR="0062387E" w:rsidRDefault="0062387E" w:rsidP="00B219BB">
      <w:pPr>
        <w:spacing w:after="0" w:line="240" w:lineRule="auto"/>
        <w:rPr>
          <w:rFonts w:ascii="Times New Roman" w:hAnsi="Times New Roman" w:cs="Times New Roman"/>
          <w:sz w:val="40"/>
          <w:szCs w:val="40"/>
        </w:rPr>
      </w:pPr>
    </w:p>
    <w:p w:rsidR="0062387E" w:rsidRDefault="0062387E" w:rsidP="0062387E">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62387E" w:rsidRPr="00796F47" w:rsidTr="0015688E">
        <w:tc>
          <w:tcPr>
            <w:tcW w:w="1748" w:type="pct"/>
            <w:tcBorders>
              <w:top w:val="single" w:sz="8" w:space="0" w:color="4F81BD"/>
              <w:left w:val="nil"/>
              <w:bottom w:val="single" w:sz="8" w:space="0" w:color="4F81BD"/>
              <w:right w:val="nil"/>
            </w:tcBorders>
            <w:noWrap/>
            <w:hideMark/>
          </w:tcPr>
          <w:p w:rsidR="0062387E" w:rsidRPr="00796F47" w:rsidRDefault="0062387E" w:rsidP="0015688E">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62387E" w:rsidRPr="00796F47" w:rsidRDefault="0062387E" w:rsidP="0015688E">
            <w:pPr>
              <w:spacing w:after="0" w:line="240" w:lineRule="auto"/>
              <w:rPr>
                <w:rFonts w:cstheme="minorHAnsi"/>
              </w:rPr>
            </w:pPr>
            <w:r w:rsidRPr="00796F47">
              <w:rPr>
                <w:rFonts w:cstheme="minorHAnsi"/>
                <w:bCs/>
              </w:rPr>
              <w:t>Power Supply</w:t>
            </w:r>
          </w:p>
        </w:tc>
      </w:tr>
      <w:tr w:rsidR="0062387E" w:rsidRPr="00796F47" w:rsidTr="0015688E">
        <w:tc>
          <w:tcPr>
            <w:tcW w:w="1748" w:type="pct"/>
            <w:tcBorders>
              <w:top w:val="nil"/>
              <w:left w:val="nil"/>
              <w:bottom w:val="nil"/>
              <w:right w:val="nil"/>
            </w:tcBorders>
            <w:shd w:val="clear" w:color="auto" w:fill="auto"/>
            <w:noWrap/>
            <w:hideMark/>
          </w:tcPr>
          <w:p w:rsidR="0062387E" w:rsidRPr="00796F47" w:rsidRDefault="0062387E" w:rsidP="0015688E">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62387E" w:rsidRPr="00796F47" w:rsidRDefault="0062387E" w:rsidP="0015688E">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62387E" w:rsidRPr="00796F47" w:rsidTr="0015688E">
        <w:tc>
          <w:tcPr>
            <w:tcW w:w="1748" w:type="pct"/>
            <w:tcBorders>
              <w:top w:val="nil"/>
              <w:left w:val="nil"/>
              <w:bottom w:val="nil"/>
              <w:right w:val="nil"/>
            </w:tcBorders>
            <w:noWrap/>
            <w:hideMark/>
          </w:tcPr>
          <w:p w:rsidR="0062387E" w:rsidRPr="00796F47" w:rsidRDefault="0062387E" w:rsidP="0015688E">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62387E" w:rsidRPr="00796F47" w:rsidRDefault="0062387E" w:rsidP="0015688E">
            <w:pPr>
              <w:spacing w:after="0" w:line="240" w:lineRule="auto"/>
              <w:rPr>
                <w:rFonts w:cstheme="minorHAnsi"/>
              </w:rPr>
            </w:pPr>
            <w:r w:rsidRPr="00796F47">
              <w:rPr>
                <w:rFonts w:cstheme="minorHAnsi"/>
              </w:rPr>
              <w:t>Linear Regulators output 5V, 3.3V, 2.8V, and 1.5V voltage rails to hardware components.</w:t>
            </w:r>
          </w:p>
        </w:tc>
      </w:tr>
      <w:tr w:rsidR="0062387E" w:rsidRPr="00796F47" w:rsidTr="0015688E">
        <w:tc>
          <w:tcPr>
            <w:tcW w:w="1748" w:type="pct"/>
            <w:tcBorders>
              <w:top w:val="nil"/>
              <w:left w:val="nil"/>
              <w:bottom w:val="nil"/>
              <w:right w:val="nil"/>
            </w:tcBorders>
            <w:shd w:val="clear" w:color="auto" w:fill="auto"/>
            <w:noWrap/>
            <w:hideMark/>
          </w:tcPr>
          <w:p w:rsidR="0062387E" w:rsidRPr="00796F47" w:rsidRDefault="0062387E" w:rsidP="0015688E">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62387E" w:rsidRPr="00796F47" w:rsidRDefault="0062387E" w:rsidP="0015688E">
            <w:pPr>
              <w:spacing w:after="0" w:line="240" w:lineRule="auto"/>
              <w:rPr>
                <w:rFonts w:cstheme="minorHAnsi"/>
              </w:rPr>
            </w:pPr>
            <w:r w:rsidRPr="00796F47">
              <w:rPr>
                <w:rFonts w:cstheme="minorHAnsi"/>
              </w:rPr>
              <w:t xml:space="preserve">To provide power to Beagle Bone, Beagle Bone </w:t>
            </w:r>
            <w:proofErr w:type="spellStart"/>
            <w:r>
              <w:rPr>
                <w:rFonts w:cstheme="minorHAnsi"/>
              </w:rPr>
              <w:t>XBee</w:t>
            </w:r>
            <w:proofErr w:type="spellEnd"/>
            <w:r w:rsidRPr="00796F47">
              <w:rPr>
                <w:rFonts w:cstheme="minorHAnsi"/>
              </w:rPr>
              <w:t xml:space="preserve">, and Camera. </w:t>
            </w:r>
          </w:p>
        </w:tc>
      </w:tr>
      <w:tr w:rsidR="0062387E" w:rsidRPr="00796F47" w:rsidTr="0015688E">
        <w:tc>
          <w:tcPr>
            <w:tcW w:w="1748" w:type="pct"/>
            <w:tcBorders>
              <w:top w:val="nil"/>
              <w:left w:val="nil"/>
              <w:bottom w:val="nil"/>
              <w:right w:val="nil"/>
            </w:tcBorders>
            <w:shd w:val="clear" w:color="auto" w:fill="FFFFFF" w:themeFill="background1"/>
            <w:noWrap/>
          </w:tcPr>
          <w:p w:rsidR="0062387E" w:rsidRPr="00796F47" w:rsidRDefault="0062387E" w:rsidP="0015688E">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62387E" w:rsidRPr="00796F47" w:rsidRDefault="0062387E" w:rsidP="0015688E">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62387E" w:rsidRPr="00796F47" w:rsidTr="0015688E">
        <w:tc>
          <w:tcPr>
            <w:tcW w:w="5000" w:type="pct"/>
            <w:gridSpan w:val="2"/>
            <w:tcBorders>
              <w:top w:val="nil"/>
              <w:left w:val="nil"/>
              <w:bottom w:val="single" w:sz="8" w:space="0" w:color="4F81BD"/>
              <w:right w:val="nil"/>
            </w:tcBorders>
            <w:shd w:val="clear" w:color="auto" w:fill="FFFFFF" w:themeFill="background1"/>
            <w:noWrap/>
          </w:tcPr>
          <w:p w:rsidR="0062387E" w:rsidRPr="00796F47" w:rsidRDefault="0062387E" w:rsidP="0015688E">
            <w:pPr>
              <w:spacing w:after="0" w:line="240" w:lineRule="auto"/>
              <w:rPr>
                <w:rFonts w:cstheme="minorHAnsi"/>
              </w:rPr>
            </w:pPr>
            <w:sdt>
              <w:sdtPr>
                <w:rPr>
                  <w:rFonts w:cstheme="minorHAnsi"/>
                  <w:bCs/>
                </w:rPr>
                <w:id w:val="-39166542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5V ± 5%</w:t>
            </w:r>
          </w:p>
          <w:p w:rsidR="0062387E" w:rsidRPr="00796F47" w:rsidRDefault="0062387E" w:rsidP="0015688E">
            <w:pPr>
              <w:spacing w:after="0" w:line="240" w:lineRule="auto"/>
              <w:rPr>
                <w:rFonts w:cstheme="minorHAnsi"/>
              </w:rPr>
            </w:pPr>
          </w:p>
        </w:tc>
      </w:tr>
    </w:tbl>
    <w:p w:rsidR="0062387E" w:rsidRDefault="0062387E"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E33A20">
            <w:pPr>
              <w:spacing w:after="0" w:line="240" w:lineRule="auto"/>
              <w:rPr>
                <w:rFonts w:cstheme="minorHAnsi"/>
              </w:rPr>
            </w:pPr>
            <w:r>
              <w:rPr>
                <w:rFonts w:cstheme="minorHAnsi"/>
              </w:rPr>
              <w:t>Have PCB in-hand and populated.</w:t>
            </w:r>
            <w:r w:rsidR="00E33A20">
              <w:rPr>
                <w:rFonts w:cstheme="minorHAnsi"/>
              </w:rPr>
              <w:t xml:space="preserve"> Probe 5V power.</w:t>
            </w:r>
            <w:r>
              <w:rPr>
                <w:rFonts w:cstheme="minorHAnsi"/>
              </w:rPr>
              <w:t xml:space="preserve"> Probe 3.3V power to verify within 10% tolerance. Show functionality of JTAG programming the MSP430. </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B02836"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Pr="007B7154" w:rsidRDefault="00B02836"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087CC1" w:rsidRDefault="00087CC1"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bookmarkStart w:id="0" w:name="_GoBack"/>
      <w:bookmarkEnd w:id="0"/>
    </w:p>
    <w:p w:rsidR="00342A4F" w:rsidRPr="00181A16" w:rsidRDefault="00342A4F"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r>
              <w:rPr>
                <w:rFonts w:cstheme="minorHAnsi"/>
                <w:bCs/>
              </w:rPr>
              <w:t>eyeCU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 xml:space="preserve">Show </w:t>
            </w:r>
            <w:proofErr w:type="gramStart"/>
            <w:r>
              <w:rPr>
                <w:rFonts w:cstheme="minorHAnsi"/>
              </w:rPr>
              <w:t>glasses,</w:t>
            </w:r>
            <w:proofErr w:type="gramEnd"/>
            <w:r>
              <w:rPr>
                <w:rFonts w:cstheme="minorHAnsi"/>
              </w:rPr>
              <w:t xml:space="preserve">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B02836"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B02836"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B02836" w:rsidP="001A2E2A">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A2E2A">
              <w:rPr>
                <w:rFonts w:cstheme="minorHAnsi"/>
                <w:bCs/>
              </w:rPr>
              <w:t>D</w:t>
            </w:r>
            <w:r w:rsidR="00181A16">
              <w:rPr>
                <w:rFonts w:cstheme="minorHAnsi"/>
                <w:bCs/>
              </w:rPr>
              <w:t>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5F028B" w:rsidRPr="00451223" w:rsidRDefault="0042141A" w:rsidP="008A55A3">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r w:rsidRPr="00796F47">
              <w:rPr>
                <w:rFonts w:cstheme="minorHAnsi"/>
              </w:rPr>
              <w:t>XBee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B02836"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communications (used for streaming video</w:t>
            </w:r>
            <w:r w:rsidR="00E77831">
              <w:rPr>
                <w:rFonts w:cstheme="minorHAnsi"/>
                <w:bCs/>
              </w:rPr>
              <w:t>, however demonstrate any communication</w:t>
            </w:r>
            <w:r w:rsidR="008A55A3" w:rsidRPr="00D70D25">
              <w:rPr>
                <w:rFonts w:cstheme="minorHAnsi"/>
                <w:bCs/>
              </w:rPr>
              <w:t>)</w:t>
            </w:r>
          </w:p>
          <w:p w:rsidR="008A55A3" w:rsidRPr="00D70D25" w:rsidRDefault="00B02836" w:rsidP="00E77831">
            <w:pPr>
              <w:spacing w:after="0" w:line="240" w:lineRule="auto"/>
              <w:rPr>
                <w:rFonts w:cstheme="minorHAnsi"/>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E33A20" w:rsidRDefault="00E33A20"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00045C" w:rsidP="0000045C">
            <w:pPr>
              <w:spacing w:after="0" w:line="240" w:lineRule="auto"/>
              <w:rPr>
                <w:rFonts w:cstheme="minorHAnsi"/>
              </w:rPr>
            </w:pPr>
            <w:r>
              <w:rPr>
                <w:rFonts w:cstheme="minorHAnsi"/>
              </w:rPr>
              <w:t xml:space="preserve">Send simulated </w:t>
            </w:r>
            <w:r w:rsidR="00EC198A">
              <w:rPr>
                <w:rFonts w:cstheme="minorHAnsi"/>
              </w:rPr>
              <w:t>data from the</w:t>
            </w:r>
            <w:r w:rsidR="00DA3375">
              <w:rPr>
                <w:rFonts w:cstheme="minorHAnsi"/>
              </w:rPr>
              <w:t xml:space="preserve"> Beagle Bone</w:t>
            </w:r>
            <w:r w:rsidR="00EC198A">
              <w:rPr>
                <w:rFonts w:cstheme="minorHAnsi"/>
              </w:rPr>
              <w:t xml:space="preserve"> </w:t>
            </w:r>
            <w:r>
              <w:rPr>
                <w:rFonts w:cstheme="minorHAnsi"/>
              </w:rPr>
              <w:t>via USB and demonstrate that it is correctly received by displaying it on host computer.</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901280" w:rsidRPr="0000045C" w:rsidRDefault="00B02836"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tc>
      </w:tr>
    </w:tbl>
    <w:p w:rsidR="00D640A3" w:rsidRDefault="00D640A3" w:rsidP="00DA3375">
      <w:pPr>
        <w:spacing w:after="0" w:line="240" w:lineRule="auto"/>
      </w:pPr>
    </w:p>
    <w:p w:rsidR="00175E12" w:rsidRDefault="00175E12"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w:t>
            </w:r>
            <w:r w:rsidR="004C2DD7">
              <w:rPr>
                <w:rFonts w:cstheme="minorHAnsi"/>
              </w:rPr>
              <w:t xml:space="preserve">breakout </w:t>
            </w:r>
            <w:r w:rsidR="00DA3375" w:rsidRPr="00D91E5E">
              <w:rPr>
                <w:rFonts w:cstheme="minorHAnsi"/>
              </w:rPr>
              <w:t xml:space="preserve">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B02836"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DA3375" w:rsidP="004E430B">
            <w:pPr>
              <w:spacing w:after="0" w:line="240" w:lineRule="auto"/>
              <w:rPr>
                <w:rFonts w:cstheme="minorHAnsi"/>
              </w:rPr>
            </w:pPr>
            <w:r w:rsidRPr="009C1676">
              <w:rPr>
                <w:rFonts w:cstheme="minorHAnsi"/>
              </w:rPr>
              <w:t xml:space="preserve">Visually verify that the modified parameters result to a modified overlay. </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D33C94" w:rsidRPr="00D33C94" w:rsidRDefault="00B02836" w:rsidP="005A79B4">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 xml:space="preserve">Visually verify modified </w:t>
            </w:r>
            <w:r w:rsidR="004E430B">
              <w:rPr>
                <w:rFonts w:cstheme="minorHAnsi"/>
                <w:bCs/>
              </w:rPr>
              <w:t>parameters change overlay</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B02836"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B02836"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B02836"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B02836"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836" w:rsidRDefault="00B02836" w:rsidP="000F54F3">
      <w:pPr>
        <w:spacing w:after="0" w:line="240" w:lineRule="auto"/>
      </w:pPr>
      <w:r>
        <w:separator/>
      </w:r>
    </w:p>
  </w:endnote>
  <w:endnote w:type="continuationSeparator" w:id="0">
    <w:p w:rsidR="00B02836" w:rsidRDefault="00B02836"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836" w:rsidRDefault="00B02836" w:rsidP="000F54F3">
      <w:pPr>
        <w:spacing w:after="0" w:line="240" w:lineRule="auto"/>
      </w:pPr>
      <w:r>
        <w:separator/>
      </w:r>
    </w:p>
  </w:footnote>
  <w:footnote w:type="continuationSeparator" w:id="0">
    <w:p w:rsidR="00B02836" w:rsidRDefault="00B02836"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E90A18">
          <w:rPr>
            <w:noProof/>
          </w:rPr>
          <w:t>10</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045C"/>
    <w:rsid w:val="00002AE1"/>
    <w:rsid w:val="00011759"/>
    <w:rsid w:val="000128F1"/>
    <w:rsid w:val="00021748"/>
    <w:rsid w:val="00023CB5"/>
    <w:rsid w:val="000308C4"/>
    <w:rsid w:val="000318C1"/>
    <w:rsid w:val="00062CCB"/>
    <w:rsid w:val="00064FCD"/>
    <w:rsid w:val="00071A2A"/>
    <w:rsid w:val="00072943"/>
    <w:rsid w:val="00087CC1"/>
    <w:rsid w:val="0009628F"/>
    <w:rsid w:val="000B36F2"/>
    <w:rsid w:val="000B579B"/>
    <w:rsid w:val="000C18F9"/>
    <w:rsid w:val="000C2776"/>
    <w:rsid w:val="000D5FAC"/>
    <w:rsid w:val="000D6368"/>
    <w:rsid w:val="000F54F3"/>
    <w:rsid w:val="000F7591"/>
    <w:rsid w:val="00102F62"/>
    <w:rsid w:val="001039D6"/>
    <w:rsid w:val="001121BF"/>
    <w:rsid w:val="00117814"/>
    <w:rsid w:val="001411D7"/>
    <w:rsid w:val="0014285D"/>
    <w:rsid w:val="001525F0"/>
    <w:rsid w:val="00157EED"/>
    <w:rsid w:val="00165D65"/>
    <w:rsid w:val="0016707C"/>
    <w:rsid w:val="00175E12"/>
    <w:rsid w:val="00181A16"/>
    <w:rsid w:val="001904A6"/>
    <w:rsid w:val="001A2E2A"/>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0821"/>
    <w:rsid w:val="00313FDA"/>
    <w:rsid w:val="00342A4F"/>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223"/>
    <w:rsid w:val="00451617"/>
    <w:rsid w:val="0045669D"/>
    <w:rsid w:val="00460D8B"/>
    <w:rsid w:val="00480C81"/>
    <w:rsid w:val="00491F91"/>
    <w:rsid w:val="004940A3"/>
    <w:rsid w:val="004A3B7B"/>
    <w:rsid w:val="004B37F5"/>
    <w:rsid w:val="004B421A"/>
    <w:rsid w:val="004C2DD7"/>
    <w:rsid w:val="004D7245"/>
    <w:rsid w:val="004E430B"/>
    <w:rsid w:val="004E4E1C"/>
    <w:rsid w:val="004F1F7E"/>
    <w:rsid w:val="00500E0F"/>
    <w:rsid w:val="00501540"/>
    <w:rsid w:val="005053E1"/>
    <w:rsid w:val="005266A9"/>
    <w:rsid w:val="0053013E"/>
    <w:rsid w:val="00534321"/>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387E"/>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0931"/>
    <w:rsid w:val="00761D85"/>
    <w:rsid w:val="007A21A7"/>
    <w:rsid w:val="007B2EEB"/>
    <w:rsid w:val="007B7154"/>
    <w:rsid w:val="007C04D9"/>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02836"/>
    <w:rsid w:val="00B1170E"/>
    <w:rsid w:val="00B12018"/>
    <w:rsid w:val="00B15E0E"/>
    <w:rsid w:val="00B219BB"/>
    <w:rsid w:val="00B51629"/>
    <w:rsid w:val="00B52014"/>
    <w:rsid w:val="00B740CE"/>
    <w:rsid w:val="00B84947"/>
    <w:rsid w:val="00B924ED"/>
    <w:rsid w:val="00BA1EAC"/>
    <w:rsid w:val="00BB1DEB"/>
    <w:rsid w:val="00BE3E25"/>
    <w:rsid w:val="00BE49F6"/>
    <w:rsid w:val="00BE5813"/>
    <w:rsid w:val="00C008E3"/>
    <w:rsid w:val="00C03E24"/>
    <w:rsid w:val="00C060A5"/>
    <w:rsid w:val="00C47841"/>
    <w:rsid w:val="00C90CC0"/>
    <w:rsid w:val="00CB4006"/>
    <w:rsid w:val="00CF1EB3"/>
    <w:rsid w:val="00CF21DE"/>
    <w:rsid w:val="00D223C8"/>
    <w:rsid w:val="00D33C94"/>
    <w:rsid w:val="00D34D37"/>
    <w:rsid w:val="00D44B78"/>
    <w:rsid w:val="00D548C9"/>
    <w:rsid w:val="00D61350"/>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A20"/>
    <w:rsid w:val="00E33DD4"/>
    <w:rsid w:val="00E37620"/>
    <w:rsid w:val="00E45AB4"/>
    <w:rsid w:val="00E477D5"/>
    <w:rsid w:val="00E6615E"/>
    <w:rsid w:val="00E7642A"/>
    <w:rsid w:val="00E77831"/>
    <w:rsid w:val="00E8551E"/>
    <w:rsid w:val="00E86101"/>
    <w:rsid w:val="00E90A18"/>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36548"/>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A7F3C-02FF-45CA-8281-B7CAFEB8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12</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Digby</cp:lastModifiedBy>
  <cp:revision>269</cp:revision>
  <dcterms:created xsi:type="dcterms:W3CDTF">2012-03-16T04:03:00Z</dcterms:created>
  <dcterms:modified xsi:type="dcterms:W3CDTF">2012-04-11T04:00:00Z</dcterms:modified>
</cp:coreProperties>
</file>