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topics = 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"Feature Functionality Clarification",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"Bug or Issue Reporting",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"Performance Concerns",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"Security and Privacy Discussion",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"Integration or Compatibility Inquiry",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"Roadmap or Future Plans",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"User Experience Feedback",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"Support and Escalation Process",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"Technical Documentation Reference",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"Testing and Validation Status",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"Change Request or Feature Suggestion",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"Onboarding or Training Needs",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"System Configuration Details",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"Licensing or Access Rights",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"Metrics or Analytics Review",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"Workflow or Process Optimization",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"Collaboration or Communication Gaps",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"Scalability and Infrastructure Planning",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"Compliance or Regulatory Concerns",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"Tool or Platform Comparison",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