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PREL38 Pre-Ignite-Day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45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pPr>
        <w:pStyle w:val="ListParagraph"/>
        <w:numPr>
          <w:ilvl w:val="0"/>
          <w:numId w:val="12"/>
        </w:numPr>
        <w:spacing w:after="80"/>
      </w:pPr>
      <w:r>
        <w:t xml:space="preserve">Open the Azure SRE Agent for your lab. If the onboarding thread opens automatically, go to step 6.</w:t>
      </w:r>
    </w:p>
    <w:p>
      <w:pPr>
        <w:pStyle w:val="ListParagraph"/>
        <w:numPr>
          <w:ilvl w:val="0"/>
          <w:numId w:val="12"/>
        </w:numPr>
        <w:spacing w:after="80"/>
      </w:pPr>
      <w:r>
        <w:t xml:space="preserve">Otherwise, in the left navigation pane, under Favorites, select Team onboarding. If the thread opens, go to step 6.</w:t>
      </w:r>
    </w:p>
    <w:p>
      <w:pPr>
        <w:pStyle w:val="ListParagraph"/>
        <w:numPr>
          <w:ilvl w:val="0"/>
          <w:numId w:val="12"/>
        </w:numPr>
        <w:spacing w:after="80"/>
      </w:pPr>
      <w:r>
        <w:t xml:space="preserve">If Team onboarding is not listed, select Search Threads in the left navigation pane.</w:t>
      </w:r>
    </w:p>
    <w:p>
      <w:pPr>
        <w:pStyle w:val="ListParagraph"/>
        <w:numPr>
          <w:ilvl w:val="0"/>
          <w:numId w:val="12"/>
        </w:numPr>
        <w:spacing w:after="80"/>
      </w:pPr>
      <w:r>
        <w:t xml:space="preserve">In the search box, enter get to know.</w:t>
      </w:r>
    </w:p>
    <w:p>
      <w:pPr>
        <w:pStyle w:val="ListParagraph"/>
        <w:numPr>
          <w:ilvl w:val="0"/>
          <w:numId w:val="12"/>
        </w:numPr>
        <w:spacing w:after="80"/>
      </w:pPr>
      <w:r>
        <w:t xml:space="preserve">Select the result titled "Hey &lt;your lab user&gt;, let's get to know each other!". The greeting uses your lab account name.</w:t>
      </w:r>
    </w:p>
    <w:p>
      <w:pPr>
        <w:pStyle w:val="ListParagraph"/>
        <w:numPr>
          <w:ilvl w:val="0"/>
          <w:numId w:val="12"/>
        </w:numPr>
        <w:spacing w:after="80"/>
      </w:pPr>
      <w:r>
        <w:t xml:space="preserve">Read the onboarding conversation and environment summary. Review any saved knowledge files, missing connections, and suggested next steps.</w:t>
      </w:r>
    </w:p>
    <w:p>
      <w:pPr>
        <w:pStyle w:val="ListParagraph"/>
        <w:numPr>
          <w:ilvl w:val="0"/>
          <w:numId w:val="12"/>
        </w:numPr>
        <w:spacing w:after="80"/>
      </w:pPr>
      <w:r>
        <w:t xml:space="preserve">Reply to the onboarding questions as the on-call engineer for Caldova Retail Co.</w:t>
      </w:r>
    </w:p>
    <w:p>
      <w:pPr>
        <w:pStyle w:val="ListParagraph"/>
        <w:numPr>
          <w:ilvl w:val="0"/>
          <w:numId w:val="12"/>
        </w:numPr>
        <w:spacing w:after="80"/>
      </w:pPr>
      <w:r>
        <w:t xml:space="preserve">Ask a follow-up question if needed. Keep the interaction read-only; do not request resource changes or enter personal or confidential information.</w:t>
      </w:r>
    </w:p>
    <w:p>
      <w:pPr>
        <w:pStyle w:val="ListParagraph"/>
        <w:numPr>
          <w:ilvl w:val="0"/>
          <w:numId w:val="12"/>
        </w:numPr>
        <w:spacing w:after="80"/>
      </w:pPr>
      <w:r>
        <w:t xml:space="preserve">If the agent is still processing, continue to Basic configuration exploring. Return later to review its response.</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 w:numId="1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