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PREL38 Pre-Ignite-Day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45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Interact with the agent's onboarding thread, then review how its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Interact with the onboarding thread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Interact with the onboarding thread</w:t>
      </w:r>
    </w:p>
    <w:p>
      <w:r>
        <w:t xml:space="preserve">Open the Azure SRE Agent for your lab. The onboarding thread usually opens automatically when you launch the agent.</w:t>
      </w:r>
    </w:p>
    <w:p>
      <w:r>
        <w:t xml:space="preserve">If it does not open, find the onboarding thread under Chats in the left navigation pane. You may also see Team onboarding under Favorites; otherwise, use Search Threads to locate it. Thread titles can vary.</w:t>
      </w:r>
    </w:p>
    <w:p>
      <w:r>
        <w:t xml:space="preserve">Read the onboarding conversation and review what the agent has discovered about the environment. Notice any saved knowledge files, missing connections, and suggested next steps.</w:t>
      </w:r>
    </w:p>
    <w:p>
      <w:r>
        <w:t xml:space="preserve">Reply to any onboarding questions using the lab scenario: you are the on-call engineer for Caldova Retail Co. Ask a follow-up question about the agent's environment summary if anything is unclear. Keep this interaction read-only; do not request resource changes or enter personal or confidential information.</w:t>
      </w:r>
    </w:p>
    <w:p>
      <w:r>
        <w:t xml:space="preserve">If the agent is still processing your reply, continue to Basic configuration exploring and return to this thread to review the response. Do not wait idle or assume an unfinished action has completed.</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pPr>
      <w:r>
        <w:drawing>
          <wp:inline distT="0" distB="0" distL="0" distR="0">
            <wp:extent cx="5943600" cy="2412175"/>
            <wp:effectExtent l="0" t="0" r="0" b="0"/>
            <wp:docPr id="2038397334" name="Picture 2038397334" descr="Live lab onboarding thread showing Team onboarding in the left navigation, saved environment knowledge, suggested next steps, and the chat composer. Only the two top informational banners were removed."/>
            <wp:cNvGraphicFramePr>
              <a:graphicFrameLocks noChangeAspect="1"/>
            </wp:cNvGraphicFramePr>
            <a:graphic>
              <a:graphicData uri="http://schemas.openxmlformats.org/drawingml/2006/picture">
                <pic:pic>
                  <pic:nvPicPr>
                    <pic:cNvPr id="2038397334" name="Picture 2038397334" descr="Live lab onboarding thread showing Team onboarding in the left navigation, saved environment knowledge, suggested next steps, and the chat composer. Only the two top informational banners were removed."/>
                    <pic:cNvPicPr/>
                  </pic:nvPicPr>
                  <pic:blipFill>
                    <a:blip r:embed="rId23"/>
                    <a:stretch>
                      <a:fillRect/>
                    </a:stretch>
                  </pic:blipFill>
                  <pic:spPr>
                    <a:xfrm>
                      <a:off x="0" y="0"/>
                      <a:ext cx="5943600" cy="2412175"/>
                    </a:xfrm>
                    <a:prstGeom prst="rect">
                      <a:avLst/>
                    </a:prstGeom>
                  </pic:spPr>
                </pic:pic>
              </a:graphicData>
            </a:graphic>
          </wp:inline>
        </w:drawing>
      </w:r>
    </w:p>
    <w:p>
      <w:pPr>
        <w:jc w:val="center"/>
      </w:pPr>
      <w:r>
        <w:t xml:space="preserve">The onboarding thread in the lab VM, with the navigation and chat controls visible.</w:t>
      </w:r>
    </w:p>
    <w:p>
      <w:pPr>
        <w:pStyle w:val="Heading2"/>
      </w:pPr>
      <w:r>
        <w:t xml:space="preserve">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interacted with the agent's onboarding thread,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