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4B937" w14:textId="77777777" w:rsidR="00E520FF" w:rsidRDefault="00000000">
      <w:pPr>
        <w:spacing w:after="40"/>
        <w:jc w:val="center"/>
      </w:pPr>
      <w:r>
        <w:rPr>
          <w:b/>
          <w:bCs/>
          <w:color w:val="1F3864"/>
          <w:sz w:val="44"/>
          <w:szCs w:val="44"/>
        </w:rPr>
        <w:t>PROGRAM CHARTER</w:t>
      </w:r>
    </w:p>
    <w:p w14:paraId="04D22CAE" w14:textId="77777777" w:rsidR="00E520FF" w:rsidRDefault="00000000">
      <w:pPr>
        <w:spacing w:after="40"/>
        <w:jc w:val="center"/>
      </w:pPr>
      <w:r>
        <w:rPr>
          <w:b/>
          <w:bCs/>
          <w:color w:val="2E5C8A"/>
          <w:sz w:val="26"/>
          <w:szCs w:val="26"/>
        </w:rPr>
        <w:t>PRD Genie: AI-Powered Product Documentation Assistant</w:t>
      </w:r>
    </w:p>
    <w:p w14:paraId="0E08BD72" w14:textId="77777777" w:rsidR="00E520FF" w:rsidRDefault="00000000">
      <w:pPr>
        <w:spacing w:after="300"/>
        <w:jc w:val="center"/>
      </w:pPr>
      <w:proofErr w:type="spellStart"/>
      <w:r>
        <w:rPr>
          <w:i/>
          <w:iCs/>
          <w:color w:val="595959"/>
        </w:rPr>
        <w:t>NeuronForge</w:t>
      </w:r>
      <w:proofErr w:type="spellEnd"/>
      <w:r>
        <w:rPr>
          <w:i/>
          <w:iCs/>
          <w:color w:val="595959"/>
        </w:rPr>
        <w:t xml:space="preserve"> </w:t>
      </w:r>
      <w:proofErr w:type="gramStart"/>
      <w:r>
        <w:rPr>
          <w:i/>
          <w:iCs/>
          <w:color w:val="595959"/>
        </w:rPr>
        <w:t>Technologies  •</w:t>
      </w:r>
      <w:proofErr w:type="gramEnd"/>
      <w:r>
        <w:rPr>
          <w:i/>
          <w:iCs/>
          <w:color w:val="595959"/>
        </w:rPr>
        <w:t xml:space="preserve">  Product &amp; Innovation Team</w:t>
      </w:r>
    </w:p>
    <w:p w14:paraId="005874AB" w14:textId="77777777" w:rsidR="00E520FF" w:rsidRPr="0001597F" w:rsidRDefault="00000000" w:rsidP="0001597F">
      <w:pPr>
        <w:pStyle w:val="Heading1"/>
        <w:pBdr>
          <w:bottom w:val="single" w:sz="6" w:space="4" w:color="2E5C8A"/>
        </w:pBdr>
        <w:spacing w:before="320" w:after="140"/>
        <w:jc w:val="both"/>
        <w:rPr>
          <w:rFonts w:asciiTheme="minorHAnsi" w:hAnsiTheme="minorHAnsi"/>
        </w:rPr>
      </w:pPr>
      <w:r w:rsidRPr="0001597F">
        <w:rPr>
          <w:rFonts w:asciiTheme="minorHAnsi" w:hAnsiTheme="minorHAnsi"/>
          <w:b/>
          <w:bCs/>
          <w:color w:val="1F3864"/>
          <w:sz w:val="27"/>
          <w:szCs w:val="27"/>
        </w:rPr>
        <w:t>1. Vision</w:t>
      </w:r>
    </w:p>
    <w:p w14:paraId="5C8064B7" w14:textId="77777777" w:rsidR="00E520FF" w:rsidRPr="0001597F" w:rsidRDefault="00000000" w:rsidP="0001597F">
      <w:pPr>
        <w:spacing w:after="140" w:line="300" w:lineRule="auto"/>
        <w:jc w:val="both"/>
        <w:rPr>
          <w:rFonts w:asciiTheme="minorHAnsi" w:hAnsiTheme="minorHAnsi"/>
        </w:rPr>
      </w:pPr>
      <w:r w:rsidRPr="0001597F">
        <w:rPr>
          <w:rFonts w:asciiTheme="minorHAnsi" w:hAnsiTheme="minorHAnsi"/>
          <w:color w:val="222222"/>
          <w:sz w:val="21"/>
          <w:szCs w:val="21"/>
        </w:rPr>
        <w:t xml:space="preserve">PRD Genie turns the raw, unstructured record of how products actually get discussed — meeting transcripts, stakeholder notes, product briefs — into a consistent, trustworthy, and immediately actionable source of product documentation. Where today a requirement spoken in a meeting has a real chance of being lost, restated inconsistently, or silently assumed rather than confirmed, PRD Genie makes every stated requirement traceable back to its source, and makes every gap or contradiction visible instead of quietly resolved by whoever writes the PRD. The long-term vision is a </w:t>
      </w:r>
      <w:proofErr w:type="spellStart"/>
      <w:r w:rsidRPr="0001597F">
        <w:rPr>
          <w:rFonts w:asciiTheme="minorHAnsi" w:hAnsiTheme="minorHAnsi"/>
          <w:color w:val="222222"/>
          <w:sz w:val="21"/>
          <w:szCs w:val="21"/>
        </w:rPr>
        <w:t>NeuronForge</w:t>
      </w:r>
      <w:proofErr w:type="spellEnd"/>
      <w:r w:rsidRPr="0001597F">
        <w:rPr>
          <w:rFonts w:asciiTheme="minorHAnsi" w:hAnsiTheme="minorHAnsi"/>
          <w:color w:val="222222"/>
          <w:sz w:val="21"/>
          <w:szCs w:val="21"/>
        </w:rPr>
        <w:t xml:space="preserve"> where PRDs, epics, and user stories are a byproduct of the </w:t>
      </w:r>
      <w:proofErr w:type="gramStart"/>
      <w:r w:rsidRPr="0001597F">
        <w:rPr>
          <w:rFonts w:asciiTheme="minorHAnsi" w:hAnsiTheme="minorHAnsi"/>
          <w:color w:val="222222"/>
          <w:sz w:val="21"/>
          <w:szCs w:val="21"/>
        </w:rPr>
        <w:t>conversations</w:t>
      </w:r>
      <w:proofErr w:type="gramEnd"/>
      <w:r w:rsidRPr="0001597F">
        <w:rPr>
          <w:rFonts w:asciiTheme="minorHAnsi" w:hAnsiTheme="minorHAnsi"/>
          <w:color w:val="222222"/>
          <w:sz w:val="21"/>
          <w:szCs w:val="21"/>
        </w:rPr>
        <w:t xml:space="preserve"> PMs and TPMs are already having — not a separate, manual translation step that competes with their time.</w:t>
      </w:r>
    </w:p>
    <w:p w14:paraId="44A49AD8" w14:textId="77777777" w:rsidR="00E520FF" w:rsidRPr="0001597F" w:rsidRDefault="00000000" w:rsidP="0001597F">
      <w:pPr>
        <w:pStyle w:val="Heading1"/>
        <w:pBdr>
          <w:bottom w:val="single" w:sz="6" w:space="4" w:color="2E5C8A"/>
        </w:pBdr>
        <w:spacing w:before="320" w:after="140"/>
        <w:jc w:val="both"/>
        <w:rPr>
          <w:rFonts w:asciiTheme="minorHAnsi" w:hAnsiTheme="minorHAnsi"/>
        </w:rPr>
      </w:pPr>
      <w:r w:rsidRPr="0001597F">
        <w:rPr>
          <w:rFonts w:asciiTheme="minorHAnsi" w:hAnsiTheme="minorHAnsi"/>
          <w:b/>
          <w:bCs/>
          <w:color w:val="1F3864"/>
          <w:sz w:val="27"/>
          <w:szCs w:val="27"/>
        </w:rPr>
        <w:t>2. Objectives</w:t>
      </w:r>
    </w:p>
    <w:p w14:paraId="79D53AF0"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Reduce the PM/TPM time spent converting meeting transcripts and notes into structured PRDs, epics, and user stories.</w:t>
      </w:r>
    </w:p>
    <w:p w14:paraId="04430DAA"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Standardize PRD format and structure across all PMs/TPMs so engineering estimation is consistent and comparable across teams.</w:t>
      </w:r>
    </w:p>
    <w:p w14:paraId="1B6FEBA2"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Preserve every stated requirement, constraint, deadline, and stakeholder viewpoint captured in a meeting, rather than letting it sit unread in a transcript.</w:t>
      </w:r>
    </w:p>
    <w:p w14:paraId="2FAF5429"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Make the distinction between what was explicitly stated and what is merely assumed or ambiguous visible at every stage of the pipeline, not resolved silently by the model.</w:t>
      </w:r>
    </w:p>
    <w:p w14:paraId="743C661C"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Give PMs/TPMs a fast, structured way to see what's missing (Gap Analysis) and how large a body of work is (Scope Estimation) before engineering planning begins.</w:t>
      </w:r>
    </w:p>
    <w:p w14:paraId="4C26295F"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Establish an evaluation and observability practice — baseline testing and traced runs — so PRD Genie's output quality is measured, not assumed.</w:t>
      </w:r>
    </w:p>
    <w:p w14:paraId="6F0DFC3F" w14:textId="77777777" w:rsidR="00E520FF" w:rsidRPr="0001597F" w:rsidRDefault="00000000" w:rsidP="0001597F">
      <w:pPr>
        <w:pStyle w:val="Heading1"/>
        <w:pBdr>
          <w:bottom w:val="single" w:sz="6" w:space="4" w:color="2E5C8A"/>
        </w:pBdr>
        <w:spacing w:before="320" w:after="140"/>
        <w:jc w:val="both"/>
        <w:rPr>
          <w:rFonts w:asciiTheme="minorHAnsi" w:hAnsiTheme="minorHAnsi"/>
        </w:rPr>
      </w:pPr>
      <w:r w:rsidRPr="0001597F">
        <w:rPr>
          <w:rFonts w:asciiTheme="minorHAnsi" w:hAnsiTheme="minorHAnsi"/>
          <w:b/>
          <w:bCs/>
          <w:color w:val="1F3864"/>
          <w:sz w:val="27"/>
          <w:szCs w:val="27"/>
        </w:rPr>
        <w:t>3. Scope</w:t>
      </w:r>
    </w:p>
    <w:p w14:paraId="0692FBD2" w14:textId="77777777" w:rsidR="00E520FF" w:rsidRPr="0001597F" w:rsidRDefault="00000000" w:rsidP="0001597F">
      <w:pPr>
        <w:spacing w:after="140" w:line="300" w:lineRule="auto"/>
        <w:jc w:val="both"/>
        <w:rPr>
          <w:rFonts w:asciiTheme="minorHAnsi" w:hAnsiTheme="minorHAnsi"/>
        </w:rPr>
      </w:pPr>
      <w:r w:rsidRPr="0001597F">
        <w:rPr>
          <w:rFonts w:asciiTheme="minorHAnsi" w:hAnsiTheme="minorHAnsi"/>
          <w:b/>
          <w:bCs/>
          <w:color w:val="222222"/>
          <w:sz w:val="21"/>
          <w:szCs w:val="21"/>
        </w:rPr>
        <w:t>In scope:</w:t>
      </w:r>
    </w:p>
    <w:p w14:paraId="4FD34F60"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Ingesting meeting transcripts, stakeholder notes, and product briefs as free text or uploaded files.</w:t>
      </w:r>
    </w:p>
    <w:p w14:paraId="7898F688"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A sequential, multi-agent pipeline: Requirement Extraction → (quality gate) → PRD Generation → Story Breakdown, with Gap Analysis and Scope Estimation running in parallel after Story Breakdown.</w:t>
      </w:r>
    </w:p>
    <w:p w14:paraId="1F36A563"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A human review checkpoint before PRD generation, gating on the extraction's completeness and internal consistency.</w:t>
      </w:r>
    </w:p>
    <w:p w14:paraId="0E7382B0"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Structured, template-conformant PRD output, and Epics/Features/User Stories in standard “As a… I want… so that…” format with priority.</w:t>
      </w:r>
    </w:p>
    <w:p w14:paraId="00694480"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Observability via a tracing tool, and baseline testing against a fixed evaluation dataset covering detailed, vague, contradictory, incomplete, technical, persona-heavy, dependency-laden, and empty inputs.</w:t>
      </w:r>
    </w:p>
    <w:p w14:paraId="69650B30" w14:textId="77777777" w:rsidR="00984790" w:rsidRPr="0001597F" w:rsidRDefault="00984790" w:rsidP="0001597F">
      <w:pPr>
        <w:spacing w:after="80" w:line="280" w:lineRule="auto"/>
        <w:jc w:val="both"/>
        <w:rPr>
          <w:rFonts w:asciiTheme="minorHAnsi" w:hAnsiTheme="minorHAnsi"/>
        </w:rPr>
      </w:pPr>
    </w:p>
    <w:p w14:paraId="2DEC4505" w14:textId="77777777" w:rsidR="00984790" w:rsidRPr="0001597F" w:rsidRDefault="00984790" w:rsidP="0001597F">
      <w:pPr>
        <w:spacing w:after="80" w:line="280" w:lineRule="auto"/>
        <w:jc w:val="both"/>
        <w:rPr>
          <w:rFonts w:asciiTheme="minorHAnsi" w:hAnsiTheme="minorHAnsi"/>
        </w:rPr>
      </w:pPr>
    </w:p>
    <w:p w14:paraId="61759C91" w14:textId="77777777" w:rsidR="00E520FF" w:rsidRPr="0001597F" w:rsidRDefault="00000000" w:rsidP="0001597F">
      <w:pPr>
        <w:spacing w:after="140" w:line="300" w:lineRule="auto"/>
        <w:jc w:val="both"/>
        <w:rPr>
          <w:rFonts w:asciiTheme="minorHAnsi" w:hAnsiTheme="minorHAnsi"/>
        </w:rPr>
      </w:pPr>
      <w:r w:rsidRPr="0001597F">
        <w:rPr>
          <w:rFonts w:asciiTheme="minorHAnsi" w:hAnsiTheme="minorHAnsi"/>
          <w:b/>
          <w:bCs/>
          <w:color w:val="222222"/>
          <w:sz w:val="21"/>
          <w:szCs w:val="21"/>
        </w:rPr>
        <w:t>Out of scope (this phase):</w:t>
      </w:r>
    </w:p>
    <w:p w14:paraId="78045E1C"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 xml:space="preserve">Fine-tuning a model on </w:t>
      </w:r>
      <w:proofErr w:type="spellStart"/>
      <w:r w:rsidRPr="0001597F">
        <w:rPr>
          <w:rFonts w:asciiTheme="minorHAnsi" w:hAnsiTheme="minorHAnsi"/>
          <w:color w:val="222222"/>
          <w:sz w:val="21"/>
          <w:szCs w:val="21"/>
        </w:rPr>
        <w:t>NeuronForge's</w:t>
      </w:r>
      <w:proofErr w:type="spellEnd"/>
      <w:r w:rsidRPr="0001597F">
        <w:rPr>
          <w:rFonts w:asciiTheme="minorHAnsi" w:hAnsiTheme="minorHAnsi"/>
          <w:color w:val="222222"/>
          <w:sz w:val="21"/>
          <w:szCs w:val="21"/>
        </w:rPr>
        <w:t xml:space="preserve"> historical transcripts (flagged as a future enhancement, not required for launch).</w:t>
      </w:r>
    </w:p>
    <w:p w14:paraId="5A9B54ED"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Automated engineering ticket creation or direct write-back into Jira/Linear — PRD Genie produces documentation artifacts; downstream tooling is a separate integration.</w:t>
      </w:r>
    </w:p>
    <w:p w14:paraId="1415F293"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Version comparison across transcript revisions (a candidate extended capability, not committed for the initial rollout).</w:t>
      </w:r>
    </w:p>
    <w:p w14:paraId="2907A927"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Replacing PM/TPM judgment on prioritization, roadmap sequencing, or stakeholder negotiation — PRD Genie surfaces information and drafts; it does not make product decisions.</w:t>
      </w:r>
    </w:p>
    <w:p w14:paraId="25F0F60A" w14:textId="77777777" w:rsidR="00E520FF" w:rsidRPr="0001597F" w:rsidRDefault="00000000" w:rsidP="0001597F">
      <w:pPr>
        <w:pStyle w:val="Heading1"/>
        <w:pBdr>
          <w:bottom w:val="single" w:sz="6" w:space="4" w:color="2E5C8A"/>
        </w:pBdr>
        <w:spacing w:before="320" w:after="140"/>
        <w:jc w:val="both"/>
        <w:rPr>
          <w:rFonts w:asciiTheme="minorHAnsi" w:hAnsiTheme="minorHAnsi"/>
        </w:rPr>
      </w:pPr>
      <w:r w:rsidRPr="0001597F">
        <w:rPr>
          <w:rFonts w:asciiTheme="minorHAnsi" w:hAnsiTheme="minorHAnsi"/>
          <w:b/>
          <w:bCs/>
          <w:color w:val="1F3864"/>
          <w:sz w:val="27"/>
          <w:szCs w:val="27"/>
        </w:rPr>
        <w:t>4. Success Criteria</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270"/>
        <w:gridCol w:w="3270"/>
      </w:tblGrid>
      <w:tr w:rsidR="00E520FF" w:rsidRPr="0001597F" w14:paraId="4737BAF9" w14:textId="77777777">
        <w:trPr>
          <w:tblHeader/>
        </w:trPr>
        <w:tc>
          <w:tcPr>
            <w:tcW w:w="3500" w:type="dxa"/>
            <w:shd w:val="clear" w:color="auto" w:fill="1F3864"/>
            <w:tcMar>
              <w:top w:w="100" w:type="dxa"/>
              <w:left w:w="120" w:type="dxa"/>
              <w:bottom w:w="100" w:type="dxa"/>
              <w:right w:w="120" w:type="dxa"/>
            </w:tcMar>
          </w:tcPr>
          <w:p w14:paraId="281BB24E"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Metric</w:t>
            </w:r>
          </w:p>
        </w:tc>
        <w:tc>
          <w:tcPr>
            <w:tcW w:w="3270" w:type="dxa"/>
            <w:shd w:val="clear" w:color="auto" w:fill="1F3864"/>
            <w:tcMar>
              <w:top w:w="100" w:type="dxa"/>
              <w:left w:w="120" w:type="dxa"/>
              <w:bottom w:w="100" w:type="dxa"/>
              <w:right w:w="120" w:type="dxa"/>
            </w:tcMar>
          </w:tcPr>
          <w:p w14:paraId="4994178D"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Target</w:t>
            </w:r>
          </w:p>
        </w:tc>
        <w:tc>
          <w:tcPr>
            <w:tcW w:w="3270" w:type="dxa"/>
            <w:shd w:val="clear" w:color="auto" w:fill="1F3864"/>
            <w:tcMar>
              <w:top w:w="100" w:type="dxa"/>
              <w:left w:w="120" w:type="dxa"/>
              <w:bottom w:w="100" w:type="dxa"/>
              <w:right w:w="120" w:type="dxa"/>
            </w:tcMar>
          </w:tcPr>
          <w:p w14:paraId="5158656C"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How it's measured</w:t>
            </w:r>
          </w:p>
        </w:tc>
      </w:tr>
      <w:tr w:rsidR="00E520FF" w:rsidRPr="0001597F" w14:paraId="141AF5A4" w14:textId="77777777">
        <w:tc>
          <w:tcPr>
            <w:tcW w:w="3500" w:type="dxa"/>
            <w:tcMar>
              <w:top w:w="100" w:type="dxa"/>
              <w:left w:w="120" w:type="dxa"/>
              <w:bottom w:w="100" w:type="dxa"/>
              <w:right w:w="120" w:type="dxa"/>
            </w:tcMar>
          </w:tcPr>
          <w:p w14:paraId="400CBB06" w14:textId="77777777" w:rsidR="00E520FF" w:rsidRPr="0001597F" w:rsidRDefault="00000000" w:rsidP="0001597F">
            <w:pPr>
              <w:jc w:val="both"/>
              <w:rPr>
                <w:rFonts w:asciiTheme="minorHAnsi" w:hAnsiTheme="minorHAnsi"/>
              </w:rPr>
            </w:pPr>
            <w:r w:rsidRPr="0001597F">
              <w:rPr>
                <w:rFonts w:asciiTheme="minorHAnsi" w:hAnsiTheme="minorHAnsi"/>
                <w:color w:val="222222"/>
              </w:rPr>
              <w:t>PM/TPM time to first-draft PRD</w:t>
            </w:r>
          </w:p>
        </w:tc>
        <w:tc>
          <w:tcPr>
            <w:tcW w:w="3270" w:type="dxa"/>
            <w:tcMar>
              <w:top w:w="100" w:type="dxa"/>
              <w:left w:w="120" w:type="dxa"/>
              <w:bottom w:w="100" w:type="dxa"/>
              <w:right w:w="120" w:type="dxa"/>
            </w:tcMar>
          </w:tcPr>
          <w:p w14:paraId="436FA37B" w14:textId="77777777" w:rsidR="00E520FF" w:rsidRPr="0001597F" w:rsidRDefault="00000000" w:rsidP="0001597F">
            <w:pPr>
              <w:jc w:val="both"/>
              <w:rPr>
                <w:rFonts w:asciiTheme="minorHAnsi" w:hAnsiTheme="minorHAnsi"/>
              </w:rPr>
            </w:pPr>
            <w:r w:rsidRPr="0001597F">
              <w:rPr>
                <w:rFonts w:asciiTheme="minorHAnsi" w:hAnsiTheme="minorHAnsi"/>
                <w:color w:val="222222"/>
              </w:rPr>
              <w:t>Reduced by at least 50% vs. today's manual process</w:t>
            </w:r>
          </w:p>
        </w:tc>
        <w:tc>
          <w:tcPr>
            <w:tcW w:w="3270" w:type="dxa"/>
            <w:tcMar>
              <w:top w:w="100" w:type="dxa"/>
              <w:left w:w="120" w:type="dxa"/>
              <w:bottom w:w="100" w:type="dxa"/>
              <w:right w:w="120" w:type="dxa"/>
            </w:tcMar>
          </w:tcPr>
          <w:p w14:paraId="2CDF7868" w14:textId="77777777" w:rsidR="00E520FF" w:rsidRPr="0001597F" w:rsidRDefault="00000000" w:rsidP="0001597F">
            <w:pPr>
              <w:jc w:val="both"/>
              <w:rPr>
                <w:rFonts w:asciiTheme="minorHAnsi" w:hAnsiTheme="minorHAnsi"/>
              </w:rPr>
            </w:pPr>
            <w:r w:rsidRPr="0001597F">
              <w:rPr>
                <w:rFonts w:asciiTheme="minorHAnsi" w:hAnsiTheme="minorHAnsi"/>
                <w:color w:val="222222"/>
              </w:rPr>
              <w:t>Time from transcript upload to human-approved PRD draft</w:t>
            </w:r>
          </w:p>
        </w:tc>
      </w:tr>
      <w:tr w:rsidR="00E520FF" w:rsidRPr="0001597F" w14:paraId="5F0C97F2" w14:textId="77777777">
        <w:tc>
          <w:tcPr>
            <w:tcW w:w="3500" w:type="dxa"/>
            <w:shd w:val="clear" w:color="auto" w:fill="EAF0F7"/>
            <w:tcMar>
              <w:top w:w="100" w:type="dxa"/>
              <w:left w:w="120" w:type="dxa"/>
              <w:bottom w:w="100" w:type="dxa"/>
              <w:right w:w="120" w:type="dxa"/>
            </w:tcMar>
          </w:tcPr>
          <w:p w14:paraId="694E4F78" w14:textId="77777777" w:rsidR="00E520FF" w:rsidRPr="0001597F" w:rsidRDefault="00000000" w:rsidP="0001597F">
            <w:pPr>
              <w:jc w:val="both"/>
              <w:rPr>
                <w:rFonts w:asciiTheme="minorHAnsi" w:hAnsiTheme="minorHAnsi"/>
              </w:rPr>
            </w:pPr>
            <w:r w:rsidRPr="0001597F">
              <w:rPr>
                <w:rFonts w:asciiTheme="minorHAnsi" w:hAnsiTheme="minorHAnsi"/>
                <w:color w:val="222222"/>
              </w:rPr>
              <w:t>Baseline test pass rate</w:t>
            </w:r>
          </w:p>
        </w:tc>
        <w:tc>
          <w:tcPr>
            <w:tcW w:w="3270" w:type="dxa"/>
            <w:shd w:val="clear" w:color="auto" w:fill="EAF0F7"/>
            <w:tcMar>
              <w:top w:w="100" w:type="dxa"/>
              <w:left w:w="120" w:type="dxa"/>
              <w:bottom w:w="100" w:type="dxa"/>
              <w:right w:w="120" w:type="dxa"/>
            </w:tcMar>
          </w:tcPr>
          <w:p w14:paraId="7C4BA5F3" w14:textId="77777777" w:rsidR="00E520FF" w:rsidRPr="0001597F" w:rsidRDefault="00000000" w:rsidP="0001597F">
            <w:pPr>
              <w:jc w:val="both"/>
              <w:rPr>
                <w:rFonts w:asciiTheme="minorHAnsi" w:hAnsiTheme="minorHAnsi"/>
              </w:rPr>
            </w:pPr>
            <w:r w:rsidRPr="0001597F">
              <w:rPr>
                <w:rFonts w:asciiTheme="minorHAnsi" w:hAnsiTheme="minorHAnsi"/>
                <w:color w:val="222222"/>
              </w:rPr>
              <w:t>12/12 baseline cases (T1–T12) meet must-contain / must-not-add criteria</w:t>
            </w:r>
          </w:p>
        </w:tc>
        <w:tc>
          <w:tcPr>
            <w:tcW w:w="3270" w:type="dxa"/>
            <w:shd w:val="clear" w:color="auto" w:fill="EAF0F7"/>
            <w:tcMar>
              <w:top w:w="100" w:type="dxa"/>
              <w:left w:w="120" w:type="dxa"/>
              <w:bottom w:w="100" w:type="dxa"/>
              <w:right w:w="120" w:type="dxa"/>
            </w:tcMar>
          </w:tcPr>
          <w:p w14:paraId="7D2A690A" w14:textId="77777777" w:rsidR="00E520FF" w:rsidRPr="0001597F" w:rsidRDefault="00000000" w:rsidP="0001597F">
            <w:pPr>
              <w:jc w:val="both"/>
              <w:rPr>
                <w:rFonts w:asciiTheme="minorHAnsi" w:hAnsiTheme="minorHAnsi"/>
              </w:rPr>
            </w:pPr>
            <w:r w:rsidRPr="0001597F">
              <w:rPr>
                <w:rFonts w:asciiTheme="minorHAnsi" w:hAnsiTheme="minorHAnsi"/>
                <w:color w:val="222222"/>
              </w:rPr>
              <w:t>Documented run against the fixed evaluation dataset</w:t>
            </w:r>
          </w:p>
        </w:tc>
      </w:tr>
      <w:tr w:rsidR="00E520FF" w:rsidRPr="0001597F" w14:paraId="74F4A39B" w14:textId="77777777">
        <w:tc>
          <w:tcPr>
            <w:tcW w:w="3500" w:type="dxa"/>
            <w:tcMar>
              <w:top w:w="100" w:type="dxa"/>
              <w:left w:w="120" w:type="dxa"/>
              <w:bottom w:w="100" w:type="dxa"/>
              <w:right w:w="120" w:type="dxa"/>
            </w:tcMar>
          </w:tcPr>
          <w:p w14:paraId="012E0DBD" w14:textId="77777777" w:rsidR="00E520FF" w:rsidRPr="0001597F" w:rsidRDefault="00000000" w:rsidP="0001597F">
            <w:pPr>
              <w:jc w:val="both"/>
              <w:rPr>
                <w:rFonts w:asciiTheme="minorHAnsi" w:hAnsiTheme="minorHAnsi"/>
              </w:rPr>
            </w:pPr>
            <w:r w:rsidRPr="0001597F">
              <w:rPr>
                <w:rFonts w:asciiTheme="minorHAnsi" w:hAnsiTheme="minorHAnsi"/>
                <w:color w:val="222222"/>
              </w:rPr>
              <w:t>Hallucination / ungrounded content rate</w:t>
            </w:r>
          </w:p>
        </w:tc>
        <w:tc>
          <w:tcPr>
            <w:tcW w:w="3270" w:type="dxa"/>
            <w:tcMar>
              <w:top w:w="100" w:type="dxa"/>
              <w:left w:w="120" w:type="dxa"/>
              <w:bottom w:w="100" w:type="dxa"/>
              <w:right w:w="120" w:type="dxa"/>
            </w:tcMar>
          </w:tcPr>
          <w:p w14:paraId="5ED1B193" w14:textId="77777777" w:rsidR="00E520FF" w:rsidRPr="0001597F" w:rsidRDefault="00000000" w:rsidP="0001597F">
            <w:pPr>
              <w:jc w:val="both"/>
              <w:rPr>
                <w:rFonts w:asciiTheme="minorHAnsi" w:hAnsiTheme="minorHAnsi"/>
              </w:rPr>
            </w:pPr>
            <w:r w:rsidRPr="0001597F">
              <w:rPr>
                <w:rFonts w:asciiTheme="minorHAnsi" w:hAnsiTheme="minorHAnsi"/>
                <w:color w:val="222222"/>
              </w:rPr>
              <w:t>Zero requirements in a generated PRD without a traceable source quote</w:t>
            </w:r>
          </w:p>
        </w:tc>
        <w:tc>
          <w:tcPr>
            <w:tcW w:w="3270" w:type="dxa"/>
            <w:tcMar>
              <w:top w:w="100" w:type="dxa"/>
              <w:left w:w="120" w:type="dxa"/>
              <w:bottom w:w="100" w:type="dxa"/>
              <w:right w:w="120" w:type="dxa"/>
            </w:tcMar>
          </w:tcPr>
          <w:p w14:paraId="2D962ACC" w14:textId="77777777" w:rsidR="00E520FF" w:rsidRPr="0001597F" w:rsidRDefault="00000000" w:rsidP="0001597F">
            <w:pPr>
              <w:jc w:val="both"/>
              <w:rPr>
                <w:rFonts w:asciiTheme="minorHAnsi" w:hAnsiTheme="minorHAnsi"/>
              </w:rPr>
            </w:pPr>
            <w:r w:rsidRPr="0001597F">
              <w:rPr>
                <w:rFonts w:asciiTheme="minorHAnsi" w:hAnsiTheme="minorHAnsi"/>
                <w:color w:val="222222"/>
              </w:rPr>
              <w:t>Manual spot-check + traced run inspection in the observability tool</w:t>
            </w:r>
          </w:p>
        </w:tc>
      </w:tr>
      <w:tr w:rsidR="00E520FF" w:rsidRPr="0001597F" w14:paraId="7B3EFE29" w14:textId="77777777">
        <w:tc>
          <w:tcPr>
            <w:tcW w:w="3500" w:type="dxa"/>
            <w:shd w:val="clear" w:color="auto" w:fill="EAF0F7"/>
            <w:tcMar>
              <w:top w:w="100" w:type="dxa"/>
              <w:left w:w="120" w:type="dxa"/>
              <w:bottom w:w="100" w:type="dxa"/>
              <w:right w:w="120" w:type="dxa"/>
            </w:tcMar>
          </w:tcPr>
          <w:p w14:paraId="683566CB" w14:textId="77777777" w:rsidR="00E520FF" w:rsidRPr="0001597F" w:rsidRDefault="00000000" w:rsidP="0001597F">
            <w:pPr>
              <w:jc w:val="both"/>
              <w:rPr>
                <w:rFonts w:asciiTheme="minorHAnsi" w:hAnsiTheme="minorHAnsi"/>
              </w:rPr>
            </w:pPr>
            <w:r w:rsidRPr="0001597F">
              <w:rPr>
                <w:rFonts w:asciiTheme="minorHAnsi" w:hAnsiTheme="minorHAnsi"/>
                <w:color w:val="222222"/>
              </w:rPr>
              <w:t>Human review gate accuracy</w:t>
            </w:r>
          </w:p>
        </w:tc>
        <w:tc>
          <w:tcPr>
            <w:tcW w:w="3270" w:type="dxa"/>
            <w:shd w:val="clear" w:color="auto" w:fill="EAF0F7"/>
            <w:tcMar>
              <w:top w:w="100" w:type="dxa"/>
              <w:left w:w="120" w:type="dxa"/>
              <w:bottom w:w="100" w:type="dxa"/>
              <w:right w:w="120" w:type="dxa"/>
            </w:tcMar>
          </w:tcPr>
          <w:p w14:paraId="63B572C1" w14:textId="77777777" w:rsidR="00E520FF" w:rsidRPr="0001597F" w:rsidRDefault="00000000" w:rsidP="0001597F">
            <w:pPr>
              <w:jc w:val="both"/>
              <w:rPr>
                <w:rFonts w:asciiTheme="minorHAnsi" w:hAnsiTheme="minorHAnsi"/>
              </w:rPr>
            </w:pPr>
            <w:r w:rsidRPr="0001597F">
              <w:rPr>
                <w:rFonts w:asciiTheme="minorHAnsi" w:hAnsiTheme="minorHAnsi"/>
                <w:color w:val="222222"/>
              </w:rPr>
              <w:t>Ambiguous or contradictory extractions correctly routed to review, not silently approved</w:t>
            </w:r>
          </w:p>
        </w:tc>
        <w:tc>
          <w:tcPr>
            <w:tcW w:w="3270" w:type="dxa"/>
            <w:shd w:val="clear" w:color="auto" w:fill="EAF0F7"/>
            <w:tcMar>
              <w:top w:w="100" w:type="dxa"/>
              <w:left w:w="120" w:type="dxa"/>
              <w:bottom w:w="100" w:type="dxa"/>
              <w:right w:w="120" w:type="dxa"/>
            </w:tcMar>
          </w:tcPr>
          <w:p w14:paraId="43003D5D" w14:textId="77777777" w:rsidR="00E520FF" w:rsidRPr="0001597F" w:rsidRDefault="00000000" w:rsidP="0001597F">
            <w:pPr>
              <w:jc w:val="both"/>
              <w:rPr>
                <w:rFonts w:asciiTheme="minorHAnsi" w:hAnsiTheme="minorHAnsi"/>
              </w:rPr>
            </w:pPr>
            <w:r w:rsidRPr="0001597F">
              <w:rPr>
                <w:rFonts w:asciiTheme="minorHAnsi" w:hAnsiTheme="minorHAnsi"/>
                <w:color w:val="222222"/>
              </w:rPr>
              <w:t>Router decision logs compared against manual review of the same inputs</w:t>
            </w:r>
          </w:p>
        </w:tc>
      </w:tr>
      <w:tr w:rsidR="00E520FF" w:rsidRPr="0001597F" w14:paraId="33185226" w14:textId="77777777">
        <w:tc>
          <w:tcPr>
            <w:tcW w:w="3500" w:type="dxa"/>
            <w:tcMar>
              <w:top w:w="100" w:type="dxa"/>
              <w:left w:w="120" w:type="dxa"/>
              <w:bottom w:w="100" w:type="dxa"/>
              <w:right w:w="120" w:type="dxa"/>
            </w:tcMar>
          </w:tcPr>
          <w:p w14:paraId="3AA961E2" w14:textId="77777777" w:rsidR="00E520FF" w:rsidRPr="0001597F" w:rsidRDefault="00000000" w:rsidP="0001597F">
            <w:pPr>
              <w:jc w:val="both"/>
              <w:rPr>
                <w:rFonts w:asciiTheme="minorHAnsi" w:hAnsiTheme="minorHAnsi"/>
              </w:rPr>
            </w:pPr>
            <w:r w:rsidRPr="0001597F">
              <w:rPr>
                <w:rFonts w:asciiTheme="minorHAnsi" w:hAnsiTheme="minorHAnsi"/>
                <w:color w:val="222222"/>
              </w:rPr>
              <w:t>Format consistency across PMs/TPMs</w:t>
            </w:r>
          </w:p>
        </w:tc>
        <w:tc>
          <w:tcPr>
            <w:tcW w:w="3270" w:type="dxa"/>
            <w:tcMar>
              <w:top w:w="100" w:type="dxa"/>
              <w:left w:w="120" w:type="dxa"/>
              <w:bottom w:w="100" w:type="dxa"/>
              <w:right w:w="120" w:type="dxa"/>
            </w:tcMar>
          </w:tcPr>
          <w:p w14:paraId="0F1CDFAA" w14:textId="77777777" w:rsidR="00E520FF" w:rsidRPr="0001597F" w:rsidRDefault="00000000" w:rsidP="0001597F">
            <w:pPr>
              <w:jc w:val="both"/>
              <w:rPr>
                <w:rFonts w:asciiTheme="minorHAnsi" w:hAnsiTheme="minorHAnsi"/>
              </w:rPr>
            </w:pPr>
            <w:r w:rsidRPr="0001597F">
              <w:rPr>
                <w:rFonts w:asciiTheme="minorHAnsi" w:hAnsiTheme="minorHAnsi"/>
                <w:color w:val="222222"/>
              </w:rPr>
              <w:t>100% of generated PRDs follow the shared template structure</w:t>
            </w:r>
          </w:p>
        </w:tc>
        <w:tc>
          <w:tcPr>
            <w:tcW w:w="3270" w:type="dxa"/>
            <w:tcMar>
              <w:top w:w="100" w:type="dxa"/>
              <w:left w:w="120" w:type="dxa"/>
              <w:bottom w:w="100" w:type="dxa"/>
              <w:right w:w="120" w:type="dxa"/>
            </w:tcMar>
          </w:tcPr>
          <w:p w14:paraId="61BD37F3" w14:textId="77777777" w:rsidR="00E520FF" w:rsidRPr="0001597F" w:rsidRDefault="00000000" w:rsidP="0001597F">
            <w:pPr>
              <w:jc w:val="both"/>
              <w:rPr>
                <w:rFonts w:asciiTheme="minorHAnsi" w:hAnsiTheme="minorHAnsi"/>
              </w:rPr>
            </w:pPr>
            <w:r w:rsidRPr="0001597F">
              <w:rPr>
                <w:rFonts w:asciiTheme="minorHAnsi" w:hAnsiTheme="minorHAnsi"/>
                <w:color w:val="222222"/>
              </w:rPr>
              <w:t>Structural diff of generated PRDs against prd_template.md</w:t>
            </w:r>
          </w:p>
        </w:tc>
      </w:tr>
    </w:tbl>
    <w:p w14:paraId="471452B9" w14:textId="77777777" w:rsidR="00E520FF" w:rsidRPr="0001597F" w:rsidRDefault="00000000" w:rsidP="0001597F">
      <w:pPr>
        <w:pStyle w:val="Heading1"/>
        <w:pBdr>
          <w:bottom w:val="single" w:sz="6" w:space="4" w:color="2E5C8A"/>
        </w:pBdr>
        <w:spacing w:before="320" w:after="140"/>
        <w:jc w:val="both"/>
        <w:rPr>
          <w:rFonts w:asciiTheme="minorHAnsi" w:hAnsiTheme="minorHAnsi"/>
        </w:rPr>
      </w:pPr>
      <w:r w:rsidRPr="0001597F">
        <w:rPr>
          <w:rFonts w:asciiTheme="minorHAnsi" w:hAnsiTheme="minorHAnsi"/>
          <w:b/>
          <w:bCs/>
          <w:color w:val="1F3864"/>
          <w:sz w:val="27"/>
          <w:szCs w:val="27"/>
        </w:rPr>
        <w:t>5. Timeline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50"/>
        <w:gridCol w:w="5490"/>
      </w:tblGrid>
      <w:tr w:rsidR="00E520FF" w:rsidRPr="0001597F" w14:paraId="53088DD4" w14:textId="77777777">
        <w:trPr>
          <w:tblHeader/>
        </w:trPr>
        <w:tc>
          <w:tcPr>
            <w:tcW w:w="2700" w:type="dxa"/>
            <w:shd w:val="clear" w:color="auto" w:fill="1F3864"/>
            <w:tcMar>
              <w:top w:w="100" w:type="dxa"/>
              <w:left w:w="120" w:type="dxa"/>
              <w:bottom w:w="100" w:type="dxa"/>
              <w:right w:w="120" w:type="dxa"/>
            </w:tcMar>
          </w:tcPr>
          <w:p w14:paraId="71B651A7"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Phase</w:t>
            </w:r>
          </w:p>
        </w:tc>
        <w:tc>
          <w:tcPr>
            <w:tcW w:w="1850" w:type="dxa"/>
            <w:shd w:val="clear" w:color="auto" w:fill="1F3864"/>
            <w:tcMar>
              <w:top w:w="100" w:type="dxa"/>
              <w:left w:w="120" w:type="dxa"/>
              <w:bottom w:w="100" w:type="dxa"/>
              <w:right w:w="120" w:type="dxa"/>
            </w:tcMar>
          </w:tcPr>
          <w:p w14:paraId="7A677AAF"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Duration</w:t>
            </w:r>
          </w:p>
        </w:tc>
        <w:tc>
          <w:tcPr>
            <w:tcW w:w="5490" w:type="dxa"/>
            <w:shd w:val="clear" w:color="auto" w:fill="1F3864"/>
            <w:tcMar>
              <w:top w:w="100" w:type="dxa"/>
              <w:left w:w="120" w:type="dxa"/>
              <w:bottom w:w="100" w:type="dxa"/>
              <w:right w:w="120" w:type="dxa"/>
            </w:tcMar>
          </w:tcPr>
          <w:p w14:paraId="6EDA9810"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Milestone</w:t>
            </w:r>
          </w:p>
        </w:tc>
      </w:tr>
      <w:tr w:rsidR="00E520FF" w:rsidRPr="0001597F" w14:paraId="70078476" w14:textId="77777777">
        <w:tc>
          <w:tcPr>
            <w:tcW w:w="2700" w:type="dxa"/>
            <w:tcMar>
              <w:top w:w="100" w:type="dxa"/>
              <w:left w:w="120" w:type="dxa"/>
              <w:bottom w:w="100" w:type="dxa"/>
              <w:right w:w="120" w:type="dxa"/>
            </w:tcMar>
          </w:tcPr>
          <w:p w14:paraId="0A35ED23" w14:textId="77777777" w:rsidR="00E520FF" w:rsidRPr="0001597F" w:rsidRDefault="00000000" w:rsidP="0001597F">
            <w:pPr>
              <w:jc w:val="both"/>
              <w:rPr>
                <w:rFonts w:asciiTheme="minorHAnsi" w:hAnsiTheme="minorHAnsi"/>
              </w:rPr>
            </w:pPr>
            <w:r w:rsidRPr="0001597F">
              <w:rPr>
                <w:rFonts w:asciiTheme="minorHAnsi" w:hAnsiTheme="minorHAnsi"/>
                <w:color w:val="222222"/>
              </w:rPr>
              <w:t>Phase 1 — Design &amp; prototype</w:t>
            </w:r>
          </w:p>
        </w:tc>
        <w:tc>
          <w:tcPr>
            <w:tcW w:w="1850" w:type="dxa"/>
            <w:tcMar>
              <w:top w:w="100" w:type="dxa"/>
              <w:left w:w="120" w:type="dxa"/>
              <w:bottom w:w="100" w:type="dxa"/>
              <w:right w:w="120" w:type="dxa"/>
            </w:tcMar>
          </w:tcPr>
          <w:p w14:paraId="51D71980" w14:textId="77777777" w:rsidR="00E520FF" w:rsidRPr="0001597F" w:rsidRDefault="00000000" w:rsidP="0001597F">
            <w:pPr>
              <w:jc w:val="both"/>
              <w:rPr>
                <w:rFonts w:asciiTheme="minorHAnsi" w:hAnsiTheme="minorHAnsi"/>
              </w:rPr>
            </w:pPr>
            <w:r w:rsidRPr="0001597F">
              <w:rPr>
                <w:rFonts w:asciiTheme="minorHAnsi" w:hAnsiTheme="minorHAnsi"/>
                <w:color w:val="222222"/>
              </w:rPr>
              <w:t>Weeks 1–2</w:t>
            </w:r>
          </w:p>
        </w:tc>
        <w:tc>
          <w:tcPr>
            <w:tcW w:w="5490" w:type="dxa"/>
            <w:tcMar>
              <w:top w:w="100" w:type="dxa"/>
              <w:left w:w="120" w:type="dxa"/>
              <w:bottom w:w="100" w:type="dxa"/>
              <w:right w:w="120" w:type="dxa"/>
            </w:tcMar>
          </w:tcPr>
          <w:p w14:paraId="43FA2FC5" w14:textId="77777777" w:rsidR="00E520FF" w:rsidRPr="0001597F" w:rsidRDefault="00000000" w:rsidP="0001597F">
            <w:pPr>
              <w:jc w:val="both"/>
              <w:rPr>
                <w:rFonts w:asciiTheme="minorHAnsi" w:hAnsiTheme="minorHAnsi"/>
              </w:rPr>
            </w:pPr>
            <w:r w:rsidRPr="0001597F">
              <w:rPr>
                <w:rFonts w:asciiTheme="minorHAnsi" w:hAnsiTheme="minorHAnsi"/>
                <w:color w:val="222222"/>
              </w:rPr>
              <w:t>Architecture, orchestration pattern, and agent prompts finalized; core pipeline running on sample inputs</w:t>
            </w:r>
          </w:p>
        </w:tc>
      </w:tr>
      <w:tr w:rsidR="00E520FF" w:rsidRPr="0001597F" w14:paraId="0224975F" w14:textId="77777777">
        <w:tc>
          <w:tcPr>
            <w:tcW w:w="2700" w:type="dxa"/>
            <w:shd w:val="clear" w:color="auto" w:fill="EAF0F7"/>
            <w:tcMar>
              <w:top w:w="100" w:type="dxa"/>
              <w:left w:w="120" w:type="dxa"/>
              <w:bottom w:w="100" w:type="dxa"/>
              <w:right w:w="120" w:type="dxa"/>
            </w:tcMar>
          </w:tcPr>
          <w:p w14:paraId="6B719249" w14:textId="77777777" w:rsidR="00E520FF" w:rsidRPr="0001597F" w:rsidRDefault="00000000" w:rsidP="0001597F">
            <w:pPr>
              <w:jc w:val="both"/>
              <w:rPr>
                <w:rFonts w:asciiTheme="minorHAnsi" w:hAnsiTheme="minorHAnsi"/>
              </w:rPr>
            </w:pPr>
            <w:r w:rsidRPr="0001597F">
              <w:rPr>
                <w:rFonts w:asciiTheme="minorHAnsi" w:hAnsiTheme="minorHAnsi"/>
                <w:color w:val="222222"/>
              </w:rPr>
              <w:t>Phase 2 — Core capability build</w:t>
            </w:r>
          </w:p>
        </w:tc>
        <w:tc>
          <w:tcPr>
            <w:tcW w:w="1850" w:type="dxa"/>
            <w:shd w:val="clear" w:color="auto" w:fill="EAF0F7"/>
            <w:tcMar>
              <w:top w:w="100" w:type="dxa"/>
              <w:left w:w="120" w:type="dxa"/>
              <w:bottom w:w="100" w:type="dxa"/>
              <w:right w:w="120" w:type="dxa"/>
            </w:tcMar>
          </w:tcPr>
          <w:p w14:paraId="7F05D840" w14:textId="77777777" w:rsidR="00E520FF" w:rsidRPr="0001597F" w:rsidRDefault="00000000" w:rsidP="0001597F">
            <w:pPr>
              <w:jc w:val="both"/>
              <w:rPr>
                <w:rFonts w:asciiTheme="minorHAnsi" w:hAnsiTheme="minorHAnsi"/>
              </w:rPr>
            </w:pPr>
            <w:r w:rsidRPr="0001597F">
              <w:rPr>
                <w:rFonts w:asciiTheme="minorHAnsi" w:hAnsiTheme="minorHAnsi"/>
                <w:color w:val="222222"/>
              </w:rPr>
              <w:t>Weeks 3–4</w:t>
            </w:r>
          </w:p>
        </w:tc>
        <w:tc>
          <w:tcPr>
            <w:tcW w:w="5490" w:type="dxa"/>
            <w:shd w:val="clear" w:color="auto" w:fill="EAF0F7"/>
            <w:tcMar>
              <w:top w:w="100" w:type="dxa"/>
              <w:left w:w="120" w:type="dxa"/>
              <w:bottom w:w="100" w:type="dxa"/>
              <w:right w:w="120" w:type="dxa"/>
            </w:tcMar>
          </w:tcPr>
          <w:p w14:paraId="1E461872" w14:textId="77777777" w:rsidR="00E520FF" w:rsidRPr="0001597F" w:rsidRDefault="00000000" w:rsidP="0001597F">
            <w:pPr>
              <w:jc w:val="both"/>
              <w:rPr>
                <w:rFonts w:asciiTheme="minorHAnsi" w:hAnsiTheme="minorHAnsi"/>
              </w:rPr>
            </w:pPr>
            <w:r w:rsidRPr="0001597F">
              <w:rPr>
                <w:rFonts w:asciiTheme="minorHAnsi" w:hAnsiTheme="minorHAnsi"/>
                <w:color w:val="222222"/>
              </w:rPr>
              <w:t>Requirement Extraction, PRD Generation, and Story Breakdown working end-to-end with the quality gate and human review checkpoint</w:t>
            </w:r>
          </w:p>
        </w:tc>
      </w:tr>
      <w:tr w:rsidR="00E520FF" w:rsidRPr="0001597F" w14:paraId="466C1FD6" w14:textId="77777777">
        <w:tc>
          <w:tcPr>
            <w:tcW w:w="2700" w:type="dxa"/>
            <w:tcMar>
              <w:top w:w="100" w:type="dxa"/>
              <w:left w:w="120" w:type="dxa"/>
              <w:bottom w:w="100" w:type="dxa"/>
              <w:right w:w="120" w:type="dxa"/>
            </w:tcMar>
          </w:tcPr>
          <w:p w14:paraId="50CFD5B4" w14:textId="77777777" w:rsidR="00E520FF" w:rsidRPr="0001597F" w:rsidRDefault="00000000" w:rsidP="0001597F">
            <w:pPr>
              <w:jc w:val="both"/>
              <w:rPr>
                <w:rFonts w:asciiTheme="minorHAnsi" w:hAnsiTheme="minorHAnsi"/>
              </w:rPr>
            </w:pPr>
            <w:r w:rsidRPr="0001597F">
              <w:rPr>
                <w:rFonts w:asciiTheme="minorHAnsi" w:hAnsiTheme="minorHAnsi"/>
                <w:color w:val="222222"/>
              </w:rPr>
              <w:t>Phase 3 — Extended capabilities</w:t>
            </w:r>
          </w:p>
        </w:tc>
        <w:tc>
          <w:tcPr>
            <w:tcW w:w="1850" w:type="dxa"/>
            <w:tcMar>
              <w:top w:w="100" w:type="dxa"/>
              <w:left w:w="120" w:type="dxa"/>
              <w:bottom w:w="100" w:type="dxa"/>
              <w:right w:w="120" w:type="dxa"/>
            </w:tcMar>
          </w:tcPr>
          <w:p w14:paraId="50462B17" w14:textId="77777777" w:rsidR="00E520FF" w:rsidRPr="0001597F" w:rsidRDefault="00000000" w:rsidP="0001597F">
            <w:pPr>
              <w:jc w:val="both"/>
              <w:rPr>
                <w:rFonts w:asciiTheme="minorHAnsi" w:hAnsiTheme="minorHAnsi"/>
              </w:rPr>
            </w:pPr>
            <w:r w:rsidRPr="0001597F">
              <w:rPr>
                <w:rFonts w:asciiTheme="minorHAnsi" w:hAnsiTheme="minorHAnsi"/>
                <w:color w:val="222222"/>
              </w:rPr>
              <w:t>Week 5</w:t>
            </w:r>
          </w:p>
        </w:tc>
        <w:tc>
          <w:tcPr>
            <w:tcW w:w="5490" w:type="dxa"/>
            <w:tcMar>
              <w:top w:w="100" w:type="dxa"/>
              <w:left w:w="120" w:type="dxa"/>
              <w:bottom w:w="100" w:type="dxa"/>
              <w:right w:w="120" w:type="dxa"/>
            </w:tcMar>
          </w:tcPr>
          <w:p w14:paraId="2EEFF3E3" w14:textId="77777777" w:rsidR="00E520FF" w:rsidRPr="0001597F" w:rsidRDefault="00000000" w:rsidP="0001597F">
            <w:pPr>
              <w:jc w:val="both"/>
              <w:rPr>
                <w:rFonts w:asciiTheme="minorHAnsi" w:hAnsiTheme="minorHAnsi"/>
              </w:rPr>
            </w:pPr>
            <w:r w:rsidRPr="0001597F">
              <w:rPr>
                <w:rFonts w:asciiTheme="minorHAnsi" w:hAnsiTheme="minorHAnsi"/>
                <w:color w:val="222222"/>
              </w:rPr>
              <w:t>Gap Analyzer and Scope Estimator running in parallel after Story Breakdown; RAG over past PRDs evaluated</w:t>
            </w:r>
          </w:p>
        </w:tc>
      </w:tr>
      <w:tr w:rsidR="00E520FF" w:rsidRPr="0001597F" w14:paraId="5E83BB70" w14:textId="77777777">
        <w:tc>
          <w:tcPr>
            <w:tcW w:w="2700" w:type="dxa"/>
            <w:shd w:val="clear" w:color="auto" w:fill="EAF0F7"/>
            <w:tcMar>
              <w:top w:w="100" w:type="dxa"/>
              <w:left w:w="120" w:type="dxa"/>
              <w:bottom w:w="100" w:type="dxa"/>
              <w:right w:w="120" w:type="dxa"/>
            </w:tcMar>
          </w:tcPr>
          <w:p w14:paraId="3D0E1C73" w14:textId="77777777" w:rsidR="00E520FF" w:rsidRPr="0001597F" w:rsidRDefault="00000000" w:rsidP="0001597F">
            <w:pPr>
              <w:jc w:val="both"/>
              <w:rPr>
                <w:rFonts w:asciiTheme="minorHAnsi" w:hAnsiTheme="minorHAnsi"/>
              </w:rPr>
            </w:pPr>
            <w:r w:rsidRPr="0001597F">
              <w:rPr>
                <w:rFonts w:asciiTheme="minorHAnsi" w:hAnsiTheme="minorHAnsi"/>
                <w:color w:val="222222"/>
              </w:rPr>
              <w:t>Phase 4 — Evaluation &amp; hardening</w:t>
            </w:r>
          </w:p>
        </w:tc>
        <w:tc>
          <w:tcPr>
            <w:tcW w:w="1850" w:type="dxa"/>
            <w:shd w:val="clear" w:color="auto" w:fill="EAF0F7"/>
            <w:tcMar>
              <w:top w:w="100" w:type="dxa"/>
              <w:left w:w="120" w:type="dxa"/>
              <w:bottom w:w="100" w:type="dxa"/>
              <w:right w:w="120" w:type="dxa"/>
            </w:tcMar>
          </w:tcPr>
          <w:p w14:paraId="61663B19" w14:textId="77777777" w:rsidR="00E520FF" w:rsidRPr="0001597F" w:rsidRDefault="00000000" w:rsidP="0001597F">
            <w:pPr>
              <w:jc w:val="both"/>
              <w:rPr>
                <w:rFonts w:asciiTheme="minorHAnsi" w:hAnsiTheme="minorHAnsi"/>
              </w:rPr>
            </w:pPr>
            <w:r w:rsidRPr="0001597F">
              <w:rPr>
                <w:rFonts w:asciiTheme="minorHAnsi" w:hAnsiTheme="minorHAnsi"/>
                <w:color w:val="222222"/>
              </w:rPr>
              <w:t>Week 6</w:t>
            </w:r>
          </w:p>
        </w:tc>
        <w:tc>
          <w:tcPr>
            <w:tcW w:w="5490" w:type="dxa"/>
            <w:shd w:val="clear" w:color="auto" w:fill="EAF0F7"/>
            <w:tcMar>
              <w:top w:w="100" w:type="dxa"/>
              <w:left w:w="120" w:type="dxa"/>
              <w:bottom w:w="100" w:type="dxa"/>
              <w:right w:w="120" w:type="dxa"/>
            </w:tcMar>
          </w:tcPr>
          <w:p w14:paraId="29F60753" w14:textId="77777777" w:rsidR="00E520FF" w:rsidRPr="0001597F" w:rsidRDefault="00000000" w:rsidP="0001597F">
            <w:pPr>
              <w:jc w:val="both"/>
              <w:rPr>
                <w:rFonts w:asciiTheme="minorHAnsi" w:hAnsiTheme="minorHAnsi"/>
              </w:rPr>
            </w:pPr>
            <w:r w:rsidRPr="0001597F">
              <w:rPr>
                <w:rFonts w:asciiTheme="minorHAnsi" w:hAnsiTheme="minorHAnsi"/>
                <w:color w:val="222222"/>
              </w:rPr>
              <w:t>Observability connected, full baseline dataset (T1–T12) run and documented, cost and failure-mode analysis complete</w:t>
            </w:r>
          </w:p>
        </w:tc>
      </w:tr>
      <w:tr w:rsidR="00E520FF" w:rsidRPr="0001597F" w14:paraId="6F28833C" w14:textId="77777777">
        <w:tc>
          <w:tcPr>
            <w:tcW w:w="2700" w:type="dxa"/>
            <w:tcMar>
              <w:top w:w="100" w:type="dxa"/>
              <w:left w:w="120" w:type="dxa"/>
              <w:bottom w:w="100" w:type="dxa"/>
              <w:right w:w="120" w:type="dxa"/>
            </w:tcMar>
          </w:tcPr>
          <w:p w14:paraId="7EBAB20B" w14:textId="77777777" w:rsidR="00E520FF" w:rsidRPr="0001597F" w:rsidRDefault="00000000" w:rsidP="0001597F">
            <w:pPr>
              <w:jc w:val="both"/>
              <w:rPr>
                <w:rFonts w:asciiTheme="minorHAnsi" w:hAnsiTheme="minorHAnsi"/>
              </w:rPr>
            </w:pPr>
            <w:r w:rsidRPr="0001597F">
              <w:rPr>
                <w:rFonts w:asciiTheme="minorHAnsi" w:hAnsiTheme="minorHAnsi"/>
                <w:color w:val="222222"/>
              </w:rPr>
              <w:lastRenderedPageBreak/>
              <w:t>Phase 5 — Pilot rollout</w:t>
            </w:r>
          </w:p>
        </w:tc>
        <w:tc>
          <w:tcPr>
            <w:tcW w:w="1850" w:type="dxa"/>
            <w:tcMar>
              <w:top w:w="100" w:type="dxa"/>
              <w:left w:w="120" w:type="dxa"/>
              <w:bottom w:w="100" w:type="dxa"/>
              <w:right w:w="120" w:type="dxa"/>
            </w:tcMar>
          </w:tcPr>
          <w:p w14:paraId="5B4D4196" w14:textId="77777777" w:rsidR="00E520FF" w:rsidRPr="0001597F" w:rsidRDefault="00000000" w:rsidP="0001597F">
            <w:pPr>
              <w:jc w:val="both"/>
              <w:rPr>
                <w:rFonts w:asciiTheme="minorHAnsi" w:hAnsiTheme="minorHAnsi"/>
              </w:rPr>
            </w:pPr>
            <w:r w:rsidRPr="0001597F">
              <w:rPr>
                <w:rFonts w:asciiTheme="minorHAnsi" w:hAnsiTheme="minorHAnsi"/>
                <w:color w:val="222222"/>
              </w:rPr>
              <w:t>Weeks 7–8</w:t>
            </w:r>
          </w:p>
        </w:tc>
        <w:tc>
          <w:tcPr>
            <w:tcW w:w="5490" w:type="dxa"/>
            <w:tcMar>
              <w:top w:w="100" w:type="dxa"/>
              <w:left w:w="120" w:type="dxa"/>
              <w:bottom w:w="100" w:type="dxa"/>
              <w:right w:w="120" w:type="dxa"/>
            </w:tcMar>
          </w:tcPr>
          <w:p w14:paraId="3DD9FF6B" w14:textId="77777777" w:rsidR="00E520FF" w:rsidRPr="0001597F" w:rsidRDefault="00000000" w:rsidP="0001597F">
            <w:pPr>
              <w:jc w:val="both"/>
              <w:rPr>
                <w:rFonts w:asciiTheme="minorHAnsi" w:hAnsiTheme="minorHAnsi"/>
              </w:rPr>
            </w:pPr>
            <w:r w:rsidRPr="0001597F">
              <w:rPr>
                <w:rFonts w:asciiTheme="minorHAnsi" w:hAnsiTheme="minorHAnsi"/>
                <w:color w:val="222222"/>
              </w:rPr>
              <w:t>Live pilot with a small group of PMs/TPMs on real transcripts; feedback loop into prompts and routing rules</w:t>
            </w:r>
          </w:p>
        </w:tc>
      </w:tr>
      <w:tr w:rsidR="00E520FF" w:rsidRPr="0001597F" w14:paraId="63806762" w14:textId="77777777">
        <w:tc>
          <w:tcPr>
            <w:tcW w:w="2700" w:type="dxa"/>
            <w:shd w:val="clear" w:color="auto" w:fill="EAF0F7"/>
            <w:tcMar>
              <w:top w:w="100" w:type="dxa"/>
              <w:left w:w="120" w:type="dxa"/>
              <w:bottom w:w="100" w:type="dxa"/>
              <w:right w:w="120" w:type="dxa"/>
            </w:tcMar>
          </w:tcPr>
          <w:p w14:paraId="003F8D10" w14:textId="77777777" w:rsidR="00E520FF" w:rsidRPr="0001597F" w:rsidRDefault="00000000" w:rsidP="0001597F">
            <w:pPr>
              <w:jc w:val="both"/>
              <w:rPr>
                <w:rFonts w:asciiTheme="minorHAnsi" w:hAnsiTheme="minorHAnsi"/>
              </w:rPr>
            </w:pPr>
            <w:r w:rsidRPr="0001597F">
              <w:rPr>
                <w:rFonts w:asciiTheme="minorHAnsi" w:hAnsiTheme="minorHAnsi"/>
                <w:color w:val="222222"/>
              </w:rPr>
              <w:t>Phase 6 — General availability</w:t>
            </w:r>
          </w:p>
        </w:tc>
        <w:tc>
          <w:tcPr>
            <w:tcW w:w="1850" w:type="dxa"/>
            <w:shd w:val="clear" w:color="auto" w:fill="EAF0F7"/>
            <w:tcMar>
              <w:top w:w="100" w:type="dxa"/>
              <w:left w:w="120" w:type="dxa"/>
              <w:bottom w:w="100" w:type="dxa"/>
              <w:right w:w="120" w:type="dxa"/>
            </w:tcMar>
          </w:tcPr>
          <w:p w14:paraId="21134075" w14:textId="77777777" w:rsidR="00E520FF" w:rsidRPr="0001597F" w:rsidRDefault="00000000" w:rsidP="0001597F">
            <w:pPr>
              <w:jc w:val="both"/>
              <w:rPr>
                <w:rFonts w:asciiTheme="minorHAnsi" w:hAnsiTheme="minorHAnsi"/>
              </w:rPr>
            </w:pPr>
            <w:r w:rsidRPr="0001597F">
              <w:rPr>
                <w:rFonts w:asciiTheme="minorHAnsi" w:hAnsiTheme="minorHAnsi"/>
                <w:color w:val="222222"/>
              </w:rPr>
              <w:t>Week 9+</w:t>
            </w:r>
          </w:p>
        </w:tc>
        <w:tc>
          <w:tcPr>
            <w:tcW w:w="5490" w:type="dxa"/>
            <w:shd w:val="clear" w:color="auto" w:fill="EAF0F7"/>
            <w:tcMar>
              <w:top w:w="100" w:type="dxa"/>
              <w:left w:w="120" w:type="dxa"/>
              <w:bottom w:w="100" w:type="dxa"/>
              <w:right w:w="120" w:type="dxa"/>
            </w:tcMar>
          </w:tcPr>
          <w:p w14:paraId="7A9C9155" w14:textId="77777777" w:rsidR="00E520FF" w:rsidRPr="0001597F" w:rsidRDefault="00000000" w:rsidP="0001597F">
            <w:pPr>
              <w:jc w:val="both"/>
              <w:rPr>
                <w:rFonts w:asciiTheme="minorHAnsi" w:hAnsiTheme="minorHAnsi"/>
              </w:rPr>
            </w:pPr>
            <w:r w:rsidRPr="0001597F">
              <w:rPr>
                <w:rFonts w:asciiTheme="minorHAnsi" w:hAnsiTheme="minorHAnsi"/>
                <w:color w:val="222222"/>
              </w:rPr>
              <w:t>Rolled out to the full Product &amp; Innovation team; fine-tuning and version comparison evaluated as follow-on work</w:t>
            </w:r>
          </w:p>
        </w:tc>
      </w:tr>
    </w:tbl>
    <w:p w14:paraId="500AFE08" w14:textId="77777777" w:rsidR="00E520FF" w:rsidRPr="0001597F" w:rsidRDefault="00000000" w:rsidP="0001597F">
      <w:pPr>
        <w:pStyle w:val="Heading1"/>
        <w:pBdr>
          <w:bottom w:val="single" w:sz="6" w:space="4" w:color="2E5C8A"/>
        </w:pBdr>
        <w:spacing w:before="320" w:after="140"/>
        <w:jc w:val="both"/>
        <w:rPr>
          <w:rFonts w:asciiTheme="minorHAnsi" w:hAnsiTheme="minorHAnsi"/>
        </w:rPr>
      </w:pPr>
      <w:r w:rsidRPr="0001597F">
        <w:rPr>
          <w:rFonts w:asciiTheme="minorHAnsi" w:hAnsiTheme="minorHAnsi"/>
          <w:b/>
          <w:bCs/>
          <w:color w:val="1F3864"/>
          <w:sz w:val="27"/>
          <w:szCs w:val="27"/>
        </w:rPr>
        <w:t>6. Risks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0"/>
        <w:gridCol w:w="2580"/>
        <w:gridCol w:w="4880"/>
      </w:tblGrid>
      <w:tr w:rsidR="00E520FF" w:rsidRPr="0001597F" w14:paraId="10AB0530" w14:textId="77777777">
        <w:trPr>
          <w:tblHeader/>
        </w:trPr>
        <w:tc>
          <w:tcPr>
            <w:tcW w:w="2580" w:type="dxa"/>
            <w:shd w:val="clear" w:color="auto" w:fill="1F3864"/>
            <w:tcMar>
              <w:top w:w="100" w:type="dxa"/>
              <w:left w:w="120" w:type="dxa"/>
              <w:bottom w:w="100" w:type="dxa"/>
              <w:right w:w="120" w:type="dxa"/>
            </w:tcMar>
          </w:tcPr>
          <w:p w14:paraId="50C0542B"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Risk</w:t>
            </w:r>
          </w:p>
        </w:tc>
        <w:tc>
          <w:tcPr>
            <w:tcW w:w="2580" w:type="dxa"/>
            <w:shd w:val="clear" w:color="auto" w:fill="1F3864"/>
            <w:tcMar>
              <w:top w:w="100" w:type="dxa"/>
              <w:left w:w="120" w:type="dxa"/>
              <w:bottom w:w="100" w:type="dxa"/>
              <w:right w:w="120" w:type="dxa"/>
            </w:tcMar>
          </w:tcPr>
          <w:p w14:paraId="7D69D899"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Impact</w:t>
            </w:r>
          </w:p>
        </w:tc>
        <w:tc>
          <w:tcPr>
            <w:tcW w:w="4880" w:type="dxa"/>
            <w:shd w:val="clear" w:color="auto" w:fill="1F3864"/>
            <w:tcMar>
              <w:top w:w="100" w:type="dxa"/>
              <w:left w:w="120" w:type="dxa"/>
              <w:bottom w:w="100" w:type="dxa"/>
              <w:right w:w="120" w:type="dxa"/>
            </w:tcMar>
          </w:tcPr>
          <w:p w14:paraId="60A763C2"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Mitigation</w:t>
            </w:r>
          </w:p>
        </w:tc>
      </w:tr>
      <w:tr w:rsidR="00E520FF" w:rsidRPr="0001597F" w14:paraId="5BE9BD9D" w14:textId="77777777">
        <w:tc>
          <w:tcPr>
            <w:tcW w:w="2580" w:type="dxa"/>
            <w:tcMar>
              <w:top w:w="100" w:type="dxa"/>
              <w:left w:w="120" w:type="dxa"/>
              <w:bottom w:w="100" w:type="dxa"/>
              <w:right w:w="120" w:type="dxa"/>
            </w:tcMar>
          </w:tcPr>
          <w:p w14:paraId="0BF2B1A5" w14:textId="77777777" w:rsidR="00E520FF" w:rsidRPr="0001597F" w:rsidRDefault="00000000" w:rsidP="0001597F">
            <w:pPr>
              <w:jc w:val="both"/>
              <w:rPr>
                <w:rFonts w:asciiTheme="minorHAnsi" w:hAnsiTheme="minorHAnsi"/>
              </w:rPr>
            </w:pPr>
            <w:r w:rsidRPr="0001597F">
              <w:rPr>
                <w:rFonts w:asciiTheme="minorHAnsi" w:hAnsiTheme="minorHAnsi"/>
                <w:color w:val="222222"/>
              </w:rPr>
              <w:t>Model invents requirements not present in the source (hallucination)</w:t>
            </w:r>
          </w:p>
        </w:tc>
        <w:tc>
          <w:tcPr>
            <w:tcW w:w="2580" w:type="dxa"/>
            <w:tcMar>
              <w:top w:w="100" w:type="dxa"/>
              <w:left w:w="120" w:type="dxa"/>
              <w:bottom w:w="100" w:type="dxa"/>
              <w:right w:w="120" w:type="dxa"/>
            </w:tcMar>
          </w:tcPr>
          <w:p w14:paraId="7895CB0C" w14:textId="77777777" w:rsidR="00E520FF" w:rsidRPr="0001597F" w:rsidRDefault="00000000" w:rsidP="0001597F">
            <w:pPr>
              <w:jc w:val="both"/>
              <w:rPr>
                <w:rFonts w:asciiTheme="minorHAnsi" w:hAnsiTheme="minorHAnsi"/>
              </w:rPr>
            </w:pPr>
            <w:r w:rsidRPr="0001597F">
              <w:rPr>
                <w:rFonts w:asciiTheme="minorHAnsi" w:hAnsiTheme="minorHAnsi"/>
                <w:color w:val="222222"/>
              </w:rPr>
              <w:t>PRDs and engineering estimates built on fictitious scope</w:t>
            </w:r>
          </w:p>
        </w:tc>
        <w:tc>
          <w:tcPr>
            <w:tcW w:w="4880" w:type="dxa"/>
            <w:tcMar>
              <w:top w:w="100" w:type="dxa"/>
              <w:left w:w="120" w:type="dxa"/>
              <w:bottom w:w="100" w:type="dxa"/>
              <w:right w:w="120" w:type="dxa"/>
            </w:tcMar>
          </w:tcPr>
          <w:p w14:paraId="259B8FD6" w14:textId="77777777" w:rsidR="00E520FF" w:rsidRPr="0001597F" w:rsidRDefault="00000000" w:rsidP="0001597F">
            <w:pPr>
              <w:jc w:val="both"/>
              <w:rPr>
                <w:rFonts w:asciiTheme="minorHAnsi" w:hAnsiTheme="minorHAnsi"/>
              </w:rPr>
            </w:pPr>
            <w:r w:rsidRPr="0001597F">
              <w:rPr>
                <w:rFonts w:asciiTheme="minorHAnsi" w:hAnsiTheme="minorHAnsi"/>
                <w:color w:val="222222"/>
              </w:rPr>
              <w:t>Strict grounding rules requiring source-quote traceability; human review gate before generation; baseline dataset explicitly tests for this (T1, T4, T5, T7)</w:t>
            </w:r>
          </w:p>
        </w:tc>
      </w:tr>
      <w:tr w:rsidR="00E520FF" w:rsidRPr="0001597F" w14:paraId="737ECEFB" w14:textId="77777777">
        <w:tc>
          <w:tcPr>
            <w:tcW w:w="2580" w:type="dxa"/>
            <w:shd w:val="clear" w:color="auto" w:fill="EAF0F7"/>
            <w:tcMar>
              <w:top w:w="100" w:type="dxa"/>
              <w:left w:w="120" w:type="dxa"/>
              <w:bottom w:w="100" w:type="dxa"/>
              <w:right w:w="120" w:type="dxa"/>
            </w:tcMar>
          </w:tcPr>
          <w:p w14:paraId="311C04B5" w14:textId="77777777" w:rsidR="00E520FF" w:rsidRPr="0001597F" w:rsidRDefault="00000000" w:rsidP="0001597F">
            <w:pPr>
              <w:jc w:val="both"/>
              <w:rPr>
                <w:rFonts w:asciiTheme="minorHAnsi" w:hAnsiTheme="minorHAnsi"/>
              </w:rPr>
            </w:pPr>
            <w:r w:rsidRPr="0001597F">
              <w:rPr>
                <w:rFonts w:asciiTheme="minorHAnsi" w:hAnsiTheme="minorHAnsi"/>
                <w:color w:val="222222"/>
              </w:rPr>
              <w:t>Ambiguity or contradictions get silently resolved instead of surfaced</w:t>
            </w:r>
          </w:p>
        </w:tc>
        <w:tc>
          <w:tcPr>
            <w:tcW w:w="2580" w:type="dxa"/>
            <w:shd w:val="clear" w:color="auto" w:fill="EAF0F7"/>
            <w:tcMar>
              <w:top w:w="100" w:type="dxa"/>
              <w:left w:w="120" w:type="dxa"/>
              <w:bottom w:w="100" w:type="dxa"/>
              <w:right w:w="120" w:type="dxa"/>
            </w:tcMar>
          </w:tcPr>
          <w:p w14:paraId="1AED50F9" w14:textId="77777777" w:rsidR="00E520FF" w:rsidRPr="0001597F" w:rsidRDefault="00000000" w:rsidP="0001597F">
            <w:pPr>
              <w:jc w:val="both"/>
              <w:rPr>
                <w:rFonts w:asciiTheme="minorHAnsi" w:hAnsiTheme="minorHAnsi"/>
              </w:rPr>
            </w:pPr>
            <w:r w:rsidRPr="0001597F">
              <w:rPr>
                <w:rFonts w:asciiTheme="minorHAnsi" w:hAnsiTheme="minorHAnsi"/>
                <w:color w:val="222222"/>
              </w:rPr>
              <w:t>Stakeholder disagreement is hidden until engineering has already built the wrong thing</w:t>
            </w:r>
          </w:p>
        </w:tc>
        <w:tc>
          <w:tcPr>
            <w:tcW w:w="4880" w:type="dxa"/>
            <w:shd w:val="clear" w:color="auto" w:fill="EAF0F7"/>
            <w:tcMar>
              <w:top w:w="100" w:type="dxa"/>
              <w:left w:w="120" w:type="dxa"/>
              <w:bottom w:w="100" w:type="dxa"/>
              <w:right w:w="120" w:type="dxa"/>
            </w:tcMar>
          </w:tcPr>
          <w:p w14:paraId="1D48234C" w14:textId="77777777" w:rsidR="00E520FF" w:rsidRPr="0001597F" w:rsidRDefault="00000000" w:rsidP="0001597F">
            <w:pPr>
              <w:jc w:val="both"/>
              <w:rPr>
                <w:rFonts w:asciiTheme="minorHAnsi" w:hAnsiTheme="minorHAnsi"/>
              </w:rPr>
            </w:pPr>
            <w:r w:rsidRPr="0001597F">
              <w:rPr>
                <w:rFonts w:asciiTheme="minorHAnsi" w:hAnsiTheme="minorHAnsi"/>
                <w:color w:val="222222"/>
              </w:rPr>
              <w:t>Extractor is required to flag rather than resolve contradictions; Router routes flagged extractions to human review rather than PRD Generation</w:t>
            </w:r>
          </w:p>
        </w:tc>
      </w:tr>
      <w:tr w:rsidR="00E520FF" w:rsidRPr="0001597F" w14:paraId="799C5504" w14:textId="77777777">
        <w:tc>
          <w:tcPr>
            <w:tcW w:w="2580" w:type="dxa"/>
            <w:tcMar>
              <w:top w:w="100" w:type="dxa"/>
              <w:left w:w="120" w:type="dxa"/>
              <w:bottom w:w="100" w:type="dxa"/>
              <w:right w:w="120" w:type="dxa"/>
            </w:tcMar>
          </w:tcPr>
          <w:p w14:paraId="62D7721C" w14:textId="77777777" w:rsidR="00E520FF" w:rsidRPr="0001597F" w:rsidRDefault="00000000" w:rsidP="0001597F">
            <w:pPr>
              <w:jc w:val="both"/>
              <w:rPr>
                <w:rFonts w:asciiTheme="minorHAnsi" w:hAnsiTheme="minorHAnsi"/>
              </w:rPr>
            </w:pPr>
            <w:r w:rsidRPr="0001597F">
              <w:rPr>
                <w:rFonts w:asciiTheme="minorHAnsi" w:hAnsiTheme="minorHAnsi"/>
                <w:color w:val="222222"/>
              </w:rPr>
              <w:t>Inconsistent structured-output configuration causes shape mismatches between pipeline stages</w:t>
            </w:r>
          </w:p>
        </w:tc>
        <w:tc>
          <w:tcPr>
            <w:tcW w:w="2580" w:type="dxa"/>
            <w:tcMar>
              <w:top w:w="100" w:type="dxa"/>
              <w:left w:w="120" w:type="dxa"/>
              <w:bottom w:w="100" w:type="dxa"/>
              <w:right w:w="120" w:type="dxa"/>
            </w:tcMar>
          </w:tcPr>
          <w:p w14:paraId="7E4190FB" w14:textId="77777777" w:rsidR="00E520FF" w:rsidRPr="0001597F" w:rsidRDefault="00000000" w:rsidP="0001597F">
            <w:pPr>
              <w:jc w:val="both"/>
              <w:rPr>
                <w:rFonts w:asciiTheme="minorHAnsi" w:hAnsiTheme="minorHAnsi"/>
              </w:rPr>
            </w:pPr>
            <w:r w:rsidRPr="0001597F">
              <w:rPr>
                <w:rFonts w:asciiTheme="minorHAnsi" w:hAnsiTheme="minorHAnsi"/>
                <w:color w:val="222222"/>
              </w:rPr>
              <w:t>Silent misrouting or crashes rather than a clear error (encountered repeatedly during build)</w:t>
            </w:r>
          </w:p>
        </w:tc>
        <w:tc>
          <w:tcPr>
            <w:tcW w:w="4880" w:type="dxa"/>
            <w:tcMar>
              <w:top w:w="100" w:type="dxa"/>
              <w:left w:w="120" w:type="dxa"/>
              <w:bottom w:w="100" w:type="dxa"/>
              <w:right w:w="120" w:type="dxa"/>
            </w:tcMar>
          </w:tcPr>
          <w:p w14:paraId="3463F435" w14:textId="77777777" w:rsidR="00E520FF" w:rsidRPr="0001597F" w:rsidRDefault="00000000" w:rsidP="0001597F">
            <w:pPr>
              <w:jc w:val="both"/>
              <w:rPr>
                <w:rFonts w:asciiTheme="minorHAnsi" w:hAnsiTheme="minorHAnsi"/>
              </w:rPr>
            </w:pPr>
            <w:r w:rsidRPr="0001597F">
              <w:rPr>
                <w:rFonts w:asciiTheme="minorHAnsi" w:hAnsiTheme="minorHAnsi"/>
                <w:color w:val="222222"/>
              </w:rPr>
              <w:t>Defensive normalization in the router; explicit Output Schema definitions on every agent; schema and wiring verified against test inputs before each stage is trusted</w:t>
            </w:r>
          </w:p>
        </w:tc>
      </w:tr>
      <w:tr w:rsidR="00E520FF" w:rsidRPr="0001597F" w14:paraId="62A89888" w14:textId="77777777">
        <w:tc>
          <w:tcPr>
            <w:tcW w:w="2580" w:type="dxa"/>
            <w:shd w:val="clear" w:color="auto" w:fill="EAF0F7"/>
            <w:tcMar>
              <w:top w:w="100" w:type="dxa"/>
              <w:left w:w="120" w:type="dxa"/>
              <w:bottom w:w="100" w:type="dxa"/>
              <w:right w:w="120" w:type="dxa"/>
            </w:tcMar>
          </w:tcPr>
          <w:p w14:paraId="7D766A65" w14:textId="77777777" w:rsidR="00E520FF" w:rsidRPr="0001597F" w:rsidRDefault="00000000" w:rsidP="0001597F">
            <w:pPr>
              <w:jc w:val="both"/>
              <w:rPr>
                <w:rFonts w:asciiTheme="minorHAnsi" w:hAnsiTheme="minorHAnsi"/>
              </w:rPr>
            </w:pPr>
            <w:r w:rsidRPr="0001597F">
              <w:rPr>
                <w:rFonts w:asciiTheme="minorHAnsi" w:hAnsiTheme="minorHAnsi"/>
                <w:color w:val="222222"/>
              </w:rPr>
              <w:t>Over-reliance on PRD Genie output without human review</w:t>
            </w:r>
          </w:p>
        </w:tc>
        <w:tc>
          <w:tcPr>
            <w:tcW w:w="2580" w:type="dxa"/>
            <w:shd w:val="clear" w:color="auto" w:fill="EAF0F7"/>
            <w:tcMar>
              <w:top w:w="100" w:type="dxa"/>
              <w:left w:w="120" w:type="dxa"/>
              <w:bottom w:w="100" w:type="dxa"/>
              <w:right w:w="120" w:type="dxa"/>
            </w:tcMar>
          </w:tcPr>
          <w:p w14:paraId="42DC8CEB" w14:textId="77777777" w:rsidR="00E520FF" w:rsidRPr="0001597F" w:rsidRDefault="00000000" w:rsidP="0001597F">
            <w:pPr>
              <w:jc w:val="both"/>
              <w:rPr>
                <w:rFonts w:asciiTheme="minorHAnsi" w:hAnsiTheme="minorHAnsi"/>
              </w:rPr>
            </w:pPr>
            <w:r w:rsidRPr="0001597F">
              <w:rPr>
                <w:rFonts w:asciiTheme="minorHAnsi" w:hAnsiTheme="minorHAnsi"/>
                <w:color w:val="222222"/>
              </w:rPr>
              <w:t>Incorrect or incomplete PRDs shipped to engineering as if authoritative</w:t>
            </w:r>
          </w:p>
        </w:tc>
        <w:tc>
          <w:tcPr>
            <w:tcW w:w="4880" w:type="dxa"/>
            <w:shd w:val="clear" w:color="auto" w:fill="EAF0F7"/>
            <w:tcMar>
              <w:top w:w="100" w:type="dxa"/>
              <w:left w:w="120" w:type="dxa"/>
              <w:bottom w:w="100" w:type="dxa"/>
              <w:right w:w="120" w:type="dxa"/>
            </w:tcMar>
          </w:tcPr>
          <w:p w14:paraId="2216E053" w14:textId="77777777" w:rsidR="00E520FF" w:rsidRPr="0001597F" w:rsidRDefault="00000000" w:rsidP="0001597F">
            <w:pPr>
              <w:jc w:val="both"/>
              <w:rPr>
                <w:rFonts w:asciiTheme="minorHAnsi" w:hAnsiTheme="minorHAnsi"/>
              </w:rPr>
            </w:pPr>
            <w:r w:rsidRPr="0001597F">
              <w:rPr>
                <w:rFonts w:asciiTheme="minorHAnsi" w:hAnsiTheme="minorHAnsi"/>
                <w:color w:val="222222"/>
              </w:rPr>
              <w:t>Human-in-the-loop approval gate is a required step before PRD generation, not optional; PM/TPM remains the accountable author of record</w:t>
            </w:r>
          </w:p>
        </w:tc>
      </w:tr>
      <w:tr w:rsidR="00E520FF" w:rsidRPr="0001597F" w14:paraId="0EC84418" w14:textId="77777777">
        <w:tc>
          <w:tcPr>
            <w:tcW w:w="2580" w:type="dxa"/>
            <w:tcMar>
              <w:top w:w="100" w:type="dxa"/>
              <w:left w:w="120" w:type="dxa"/>
              <w:bottom w:w="100" w:type="dxa"/>
              <w:right w:w="120" w:type="dxa"/>
            </w:tcMar>
          </w:tcPr>
          <w:p w14:paraId="78F08513" w14:textId="77777777" w:rsidR="00E520FF" w:rsidRPr="0001597F" w:rsidRDefault="00000000" w:rsidP="0001597F">
            <w:pPr>
              <w:jc w:val="both"/>
              <w:rPr>
                <w:rFonts w:asciiTheme="minorHAnsi" w:hAnsiTheme="minorHAnsi"/>
              </w:rPr>
            </w:pPr>
            <w:r w:rsidRPr="0001597F">
              <w:rPr>
                <w:rFonts w:asciiTheme="minorHAnsi" w:hAnsiTheme="minorHAnsi"/>
                <w:color w:val="222222"/>
              </w:rPr>
              <w:t>Team resistance to a new required workflow step</w:t>
            </w:r>
          </w:p>
        </w:tc>
        <w:tc>
          <w:tcPr>
            <w:tcW w:w="2580" w:type="dxa"/>
            <w:tcMar>
              <w:top w:w="100" w:type="dxa"/>
              <w:left w:w="120" w:type="dxa"/>
              <w:bottom w:w="100" w:type="dxa"/>
              <w:right w:w="120" w:type="dxa"/>
            </w:tcMar>
          </w:tcPr>
          <w:p w14:paraId="3E2E2AC8" w14:textId="77777777" w:rsidR="00E520FF" w:rsidRPr="0001597F" w:rsidRDefault="00000000" w:rsidP="0001597F">
            <w:pPr>
              <w:jc w:val="both"/>
              <w:rPr>
                <w:rFonts w:asciiTheme="minorHAnsi" w:hAnsiTheme="minorHAnsi"/>
              </w:rPr>
            </w:pPr>
            <w:r w:rsidRPr="0001597F">
              <w:rPr>
                <w:rFonts w:asciiTheme="minorHAnsi" w:hAnsiTheme="minorHAnsi"/>
                <w:color w:val="222222"/>
              </w:rPr>
              <w:t>Low adoption despite a working tool</w:t>
            </w:r>
          </w:p>
        </w:tc>
        <w:tc>
          <w:tcPr>
            <w:tcW w:w="4880" w:type="dxa"/>
            <w:tcMar>
              <w:top w:w="100" w:type="dxa"/>
              <w:left w:w="120" w:type="dxa"/>
              <w:bottom w:w="100" w:type="dxa"/>
              <w:right w:w="120" w:type="dxa"/>
            </w:tcMar>
          </w:tcPr>
          <w:p w14:paraId="0C2BFE52" w14:textId="77777777" w:rsidR="00E520FF" w:rsidRPr="0001597F" w:rsidRDefault="00000000" w:rsidP="0001597F">
            <w:pPr>
              <w:jc w:val="both"/>
              <w:rPr>
                <w:rFonts w:asciiTheme="minorHAnsi" w:hAnsiTheme="minorHAnsi"/>
              </w:rPr>
            </w:pPr>
            <w:r w:rsidRPr="0001597F">
              <w:rPr>
                <w:rFonts w:asciiTheme="minorHAnsi" w:hAnsiTheme="minorHAnsi"/>
                <w:color w:val="222222"/>
              </w:rPr>
              <w:t>Pilot with volunteer PMs/TPMs first; measure and share time-savings before mandating use team-wide</w:t>
            </w:r>
          </w:p>
        </w:tc>
      </w:tr>
      <w:tr w:rsidR="00E520FF" w:rsidRPr="0001597F" w14:paraId="784CD645" w14:textId="77777777">
        <w:tc>
          <w:tcPr>
            <w:tcW w:w="2580" w:type="dxa"/>
            <w:shd w:val="clear" w:color="auto" w:fill="EAF0F7"/>
            <w:tcMar>
              <w:top w:w="100" w:type="dxa"/>
              <w:left w:w="120" w:type="dxa"/>
              <w:bottom w:w="100" w:type="dxa"/>
              <w:right w:w="120" w:type="dxa"/>
            </w:tcMar>
          </w:tcPr>
          <w:p w14:paraId="33E8F7F4" w14:textId="77777777" w:rsidR="00E520FF" w:rsidRPr="0001597F" w:rsidRDefault="00000000" w:rsidP="0001597F">
            <w:pPr>
              <w:jc w:val="both"/>
              <w:rPr>
                <w:rFonts w:asciiTheme="minorHAnsi" w:hAnsiTheme="minorHAnsi"/>
              </w:rPr>
            </w:pPr>
            <w:r w:rsidRPr="0001597F">
              <w:rPr>
                <w:rFonts w:asciiTheme="minorHAnsi" w:hAnsiTheme="minorHAnsi"/>
                <w:color w:val="222222"/>
              </w:rPr>
              <w:t>Token/inference cost scales with transcript volume and pipeline stage count</w:t>
            </w:r>
          </w:p>
        </w:tc>
        <w:tc>
          <w:tcPr>
            <w:tcW w:w="2580" w:type="dxa"/>
            <w:shd w:val="clear" w:color="auto" w:fill="EAF0F7"/>
            <w:tcMar>
              <w:top w:w="100" w:type="dxa"/>
              <w:left w:w="120" w:type="dxa"/>
              <w:bottom w:w="100" w:type="dxa"/>
              <w:right w:w="120" w:type="dxa"/>
            </w:tcMar>
          </w:tcPr>
          <w:p w14:paraId="0B7D1E11" w14:textId="77777777" w:rsidR="00E520FF" w:rsidRPr="0001597F" w:rsidRDefault="00000000" w:rsidP="0001597F">
            <w:pPr>
              <w:jc w:val="both"/>
              <w:rPr>
                <w:rFonts w:asciiTheme="minorHAnsi" w:hAnsiTheme="minorHAnsi"/>
              </w:rPr>
            </w:pPr>
            <w:r w:rsidRPr="0001597F">
              <w:rPr>
                <w:rFonts w:asciiTheme="minorHAnsi" w:hAnsiTheme="minorHAnsi"/>
                <w:color w:val="222222"/>
              </w:rPr>
              <w:t>Ongoing cost grows faster than expected as usage increases</w:t>
            </w:r>
          </w:p>
        </w:tc>
        <w:tc>
          <w:tcPr>
            <w:tcW w:w="4880" w:type="dxa"/>
            <w:shd w:val="clear" w:color="auto" w:fill="EAF0F7"/>
            <w:tcMar>
              <w:top w:w="100" w:type="dxa"/>
              <w:left w:w="120" w:type="dxa"/>
              <w:bottom w:w="100" w:type="dxa"/>
              <w:right w:w="120" w:type="dxa"/>
            </w:tcMar>
          </w:tcPr>
          <w:p w14:paraId="59F71E28" w14:textId="77777777" w:rsidR="00E520FF" w:rsidRPr="0001597F" w:rsidRDefault="00000000" w:rsidP="0001597F">
            <w:pPr>
              <w:jc w:val="both"/>
              <w:rPr>
                <w:rFonts w:asciiTheme="minorHAnsi" w:hAnsiTheme="minorHAnsi"/>
              </w:rPr>
            </w:pPr>
            <w:r w:rsidRPr="0001597F">
              <w:rPr>
                <w:rFonts w:asciiTheme="minorHAnsi" w:hAnsiTheme="minorHAnsi"/>
                <w:color w:val="222222"/>
              </w:rPr>
              <w:t>Model-tiered agents (cheaper model for extraction, stronger model only where reasoning quality matters); cost tracked as part of the evaluation strategy</w:t>
            </w:r>
          </w:p>
        </w:tc>
      </w:tr>
    </w:tbl>
    <w:p w14:paraId="36C50AEE" w14:textId="77777777" w:rsidR="00E520FF" w:rsidRPr="0001597F" w:rsidRDefault="00000000" w:rsidP="0001597F">
      <w:pPr>
        <w:pStyle w:val="Heading1"/>
        <w:pBdr>
          <w:bottom w:val="single" w:sz="6" w:space="4" w:color="2E5C8A"/>
        </w:pBdr>
        <w:spacing w:before="320" w:after="140"/>
        <w:jc w:val="both"/>
        <w:rPr>
          <w:rFonts w:asciiTheme="minorHAnsi" w:hAnsiTheme="minorHAnsi"/>
        </w:rPr>
      </w:pPr>
      <w:r w:rsidRPr="0001597F">
        <w:rPr>
          <w:rFonts w:asciiTheme="minorHAnsi" w:hAnsiTheme="minorHAnsi"/>
          <w:b/>
          <w:bCs/>
          <w:color w:val="1F3864"/>
          <w:sz w:val="27"/>
          <w:szCs w:val="27"/>
        </w:rPr>
        <w:t>7. Stakeholders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0"/>
        <w:gridCol w:w="2990"/>
        <w:gridCol w:w="4060"/>
      </w:tblGrid>
      <w:tr w:rsidR="00E520FF" w:rsidRPr="0001597F" w14:paraId="5681A64F" w14:textId="77777777">
        <w:trPr>
          <w:tblHeader/>
        </w:trPr>
        <w:tc>
          <w:tcPr>
            <w:tcW w:w="2990" w:type="dxa"/>
            <w:shd w:val="clear" w:color="auto" w:fill="1F3864"/>
            <w:tcMar>
              <w:top w:w="100" w:type="dxa"/>
              <w:left w:w="120" w:type="dxa"/>
              <w:bottom w:w="100" w:type="dxa"/>
              <w:right w:w="120" w:type="dxa"/>
            </w:tcMar>
          </w:tcPr>
          <w:p w14:paraId="40411BA9"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Stakeholder</w:t>
            </w:r>
          </w:p>
        </w:tc>
        <w:tc>
          <w:tcPr>
            <w:tcW w:w="2990" w:type="dxa"/>
            <w:shd w:val="clear" w:color="auto" w:fill="1F3864"/>
            <w:tcMar>
              <w:top w:w="100" w:type="dxa"/>
              <w:left w:w="120" w:type="dxa"/>
              <w:bottom w:w="100" w:type="dxa"/>
              <w:right w:w="120" w:type="dxa"/>
            </w:tcMar>
          </w:tcPr>
          <w:p w14:paraId="1CCEFC03"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Interest</w:t>
            </w:r>
          </w:p>
        </w:tc>
        <w:tc>
          <w:tcPr>
            <w:tcW w:w="4060" w:type="dxa"/>
            <w:shd w:val="clear" w:color="auto" w:fill="1F3864"/>
            <w:tcMar>
              <w:top w:w="100" w:type="dxa"/>
              <w:left w:w="120" w:type="dxa"/>
              <w:bottom w:w="100" w:type="dxa"/>
              <w:right w:w="120" w:type="dxa"/>
            </w:tcMar>
          </w:tcPr>
          <w:p w14:paraId="4BA6BBDB" w14:textId="77777777" w:rsidR="00E520FF" w:rsidRPr="0001597F" w:rsidRDefault="00000000" w:rsidP="0001597F">
            <w:pPr>
              <w:jc w:val="both"/>
              <w:rPr>
                <w:rFonts w:asciiTheme="minorHAnsi" w:hAnsiTheme="minorHAnsi"/>
              </w:rPr>
            </w:pPr>
            <w:r w:rsidRPr="0001597F">
              <w:rPr>
                <w:rFonts w:asciiTheme="minorHAnsi" w:hAnsiTheme="minorHAnsi"/>
                <w:b/>
                <w:bCs/>
                <w:color w:val="FFFFFF"/>
              </w:rPr>
              <w:t>Involvement</w:t>
            </w:r>
          </w:p>
        </w:tc>
      </w:tr>
      <w:tr w:rsidR="00E520FF" w:rsidRPr="0001597F" w14:paraId="12E829A5" w14:textId="77777777">
        <w:tc>
          <w:tcPr>
            <w:tcW w:w="2990" w:type="dxa"/>
            <w:tcMar>
              <w:top w:w="100" w:type="dxa"/>
              <w:left w:w="120" w:type="dxa"/>
              <w:bottom w:w="100" w:type="dxa"/>
              <w:right w:w="120" w:type="dxa"/>
            </w:tcMar>
          </w:tcPr>
          <w:p w14:paraId="46D6182A" w14:textId="77777777" w:rsidR="00E520FF" w:rsidRPr="0001597F" w:rsidRDefault="00000000" w:rsidP="0001597F">
            <w:pPr>
              <w:jc w:val="both"/>
              <w:rPr>
                <w:rFonts w:asciiTheme="minorHAnsi" w:hAnsiTheme="minorHAnsi"/>
              </w:rPr>
            </w:pPr>
            <w:r w:rsidRPr="0001597F">
              <w:rPr>
                <w:rFonts w:asciiTheme="minorHAnsi" w:hAnsiTheme="minorHAnsi"/>
                <w:color w:val="222222"/>
              </w:rPr>
              <w:t>PMs / TPMs (Product &amp; Innovation team)</w:t>
            </w:r>
          </w:p>
        </w:tc>
        <w:tc>
          <w:tcPr>
            <w:tcW w:w="2990" w:type="dxa"/>
            <w:tcMar>
              <w:top w:w="100" w:type="dxa"/>
              <w:left w:w="120" w:type="dxa"/>
              <w:bottom w:w="100" w:type="dxa"/>
              <w:right w:w="120" w:type="dxa"/>
            </w:tcMar>
          </w:tcPr>
          <w:p w14:paraId="1E69D994" w14:textId="77777777" w:rsidR="00E520FF" w:rsidRPr="0001597F" w:rsidRDefault="00000000" w:rsidP="0001597F">
            <w:pPr>
              <w:jc w:val="both"/>
              <w:rPr>
                <w:rFonts w:asciiTheme="minorHAnsi" w:hAnsiTheme="minorHAnsi"/>
              </w:rPr>
            </w:pPr>
            <w:r w:rsidRPr="0001597F">
              <w:rPr>
                <w:rFonts w:asciiTheme="minorHAnsi" w:hAnsiTheme="minorHAnsi"/>
                <w:color w:val="222222"/>
              </w:rPr>
              <w:t>Faster, more consistent PRD creation; less time lost to manual translation</w:t>
            </w:r>
          </w:p>
        </w:tc>
        <w:tc>
          <w:tcPr>
            <w:tcW w:w="4060" w:type="dxa"/>
            <w:tcMar>
              <w:top w:w="100" w:type="dxa"/>
              <w:left w:w="120" w:type="dxa"/>
              <w:bottom w:w="100" w:type="dxa"/>
              <w:right w:w="120" w:type="dxa"/>
            </w:tcMar>
          </w:tcPr>
          <w:p w14:paraId="5DCCBFD5" w14:textId="77777777" w:rsidR="00E520FF" w:rsidRPr="0001597F" w:rsidRDefault="00000000" w:rsidP="0001597F">
            <w:pPr>
              <w:jc w:val="both"/>
              <w:rPr>
                <w:rFonts w:asciiTheme="minorHAnsi" w:hAnsiTheme="minorHAnsi"/>
              </w:rPr>
            </w:pPr>
            <w:r w:rsidRPr="0001597F">
              <w:rPr>
                <w:rFonts w:asciiTheme="minorHAnsi" w:hAnsiTheme="minorHAnsi"/>
                <w:color w:val="222222"/>
              </w:rPr>
              <w:t>Primary users; pilot participants; source of feedback on prompt and routing accuracy</w:t>
            </w:r>
          </w:p>
        </w:tc>
      </w:tr>
      <w:tr w:rsidR="00E520FF" w:rsidRPr="0001597F" w14:paraId="58FBA86D" w14:textId="77777777">
        <w:tc>
          <w:tcPr>
            <w:tcW w:w="2990" w:type="dxa"/>
            <w:shd w:val="clear" w:color="auto" w:fill="EAF0F7"/>
            <w:tcMar>
              <w:top w:w="100" w:type="dxa"/>
              <w:left w:w="120" w:type="dxa"/>
              <w:bottom w:w="100" w:type="dxa"/>
              <w:right w:w="120" w:type="dxa"/>
            </w:tcMar>
          </w:tcPr>
          <w:p w14:paraId="6F925B8E" w14:textId="77777777" w:rsidR="00E520FF" w:rsidRPr="0001597F" w:rsidRDefault="00000000" w:rsidP="0001597F">
            <w:pPr>
              <w:jc w:val="both"/>
              <w:rPr>
                <w:rFonts w:asciiTheme="minorHAnsi" w:hAnsiTheme="minorHAnsi"/>
              </w:rPr>
            </w:pPr>
            <w:r w:rsidRPr="0001597F">
              <w:rPr>
                <w:rFonts w:asciiTheme="minorHAnsi" w:hAnsiTheme="minorHAnsi"/>
                <w:color w:val="222222"/>
              </w:rPr>
              <w:t>Engineering leads</w:t>
            </w:r>
          </w:p>
        </w:tc>
        <w:tc>
          <w:tcPr>
            <w:tcW w:w="2990" w:type="dxa"/>
            <w:shd w:val="clear" w:color="auto" w:fill="EAF0F7"/>
            <w:tcMar>
              <w:top w:w="100" w:type="dxa"/>
              <w:left w:w="120" w:type="dxa"/>
              <w:bottom w:w="100" w:type="dxa"/>
              <w:right w:w="120" w:type="dxa"/>
            </w:tcMar>
          </w:tcPr>
          <w:p w14:paraId="5CCF54C4" w14:textId="77777777" w:rsidR="00E520FF" w:rsidRPr="0001597F" w:rsidRDefault="00000000" w:rsidP="0001597F">
            <w:pPr>
              <w:jc w:val="both"/>
              <w:rPr>
                <w:rFonts w:asciiTheme="minorHAnsi" w:hAnsiTheme="minorHAnsi"/>
              </w:rPr>
            </w:pPr>
            <w:r w:rsidRPr="0001597F">
              <w:rPr>
                <w:rFonts w:asciiTheme="minorHAnsi" w:hAnsiTheme="minorHAnsi"/>
                <w:color w:val="222222"/>
              </w:rPr>
              <w:t>Consistent PRD format for reliable estimation; clear, unambiguous acceptance criteria</w:t>
            </w:r>
          </w:p>
        </w:tc>
        <w:tc>
          <w:tcPr>
            <w:tcW w:w="4060" w:type="dxa"/>
            <w:shd w:val="clear" w:color="auto" w:fill="EAF0F7"/>
            <w:tcMar>
              <w:top w:w="100" w:type="dxa"/>
              <w:left w:w="120" w:type="dxa"/>
              <w:bottom w:w="100" w:type="dxa"/>
              <w:right w:w="120" w:type="dxa"/>
            </w:tcMar>
          </w:tcPr>
          <w:p w14:paraId="18F3B88D" w14:textId="77777777" w:rsidR="00E520FF" w:rsidRPr="0001597F" w:rsidRDefault="00000000" w:rsidP="0001597F">
            <w:pPr>
              <w:jc w:val="both"/>
              <w:rPr>
                <w:rFonts w:asciiTheme="minorHAnsi" w:hAnsiTheme="minorHAnsi"/>
              </w:rPr>
            </w:pPr>
            <w:r w:rsidRPr="0001597F">
              <w:rPr>
                <w:rFonts w:asciiTheme="minorHAnsi" w:hAnsiTheme="minorHAnsi"/>
                <w:color w:val="222222"/>
              </w:rPr>
              <w:t>Consumers of PRD Genie's output; validate that generated PRDs are estimable and unambiguous</w:t>
            </w:r>
          </w:p>
        </w:tc>
      </w:tr>
      <w:tr w:rsidR="00E520FF" w:rsidRPr="0001597F" w14:paraId="46585DCD" w14:textId="77777777">
        <w:tc>
          <w:tcPr>
            <w:tcW w:w="2990" w:type="dxa"/>
            <w:tcMar>
              <w:top w:w="100" w:type="dxa"/>
              <w:left w:w="120" w:type="dxa"/>
              <w:bottom w:w="100" w:type="dxa"/>
              <w:right w:w="120" w:type="dxa"/>
            </w:tcMar>
          </w:tcPr>
          <w:p w14:paraId="49794812" w14:textId="77777777" w:rsidR="00E520FF" w:rsidRPr="0001597F" w:rsidRDefault="00000000" w:rsidP="0001597F">
            <w:pPr>
              <w:jc w:val="both"/>
              <w:rPr>
                <w:rFonts w:asciiTheme="minorHAnsi" w:hAnsiTheme="minorHAnsi"/>
              </w:rPr>
            </w:pPr>
            <w:r w:rsidRPr="0001597F">
              <w:rPr>
                <w:rFonts w:asciiTheme="minorHAnsi" w:hAnsiTheme="minorHAnsi"/>
                <w:color w:val="222222"/>
              </w:rPr>
              <w:lastRenderedPageBreak/>
              <w:t>AI PM/TPM (program owner)</w:t>
            </w:r>
          </w:p>
        </w:tc>
        <w:tc>
          <w:tcPr>
            <w:tcW w:w="2990" w:type="dxa"/>
            <w:tcMar>
              <w:top w:w="100" w:type="dxa"/>
              <w:left w:w="120" w:type="dxa"/>
              <w:bottom w:w="100" w:type="dxa"/>
              <w:right w:w="120" w:type="dxa"/>
            </w:tcMar>
          </w:tcPr>
          <w:p w14:paraId="4CCEB8A6" w14:textId="77777777" w:rsidR="00E520FF" w:rsidRPr="0001597F" w:rsidRDefault="00000000" w:rsidP="0001597F">
            <w:pPr>
              <w:jc w:val="both"/>
              <w:rPr>
                <w:rFonts w:asciiTheme="minorHAnsi" w:hAnsiTheme="minorHAnsi"/>
              </w:rPr>
            </w:pPr>
            <w:r w:rsidRPr="0001597F">
              <w:rPr>
                <w:rFonts w:asciiTheme="minorHAnsi" w:hAnsiTheme="minorHAnsi"/>
                <w:color w:val="222222"/>
              </w:rPr>
              <w:t>Successful delivery against the curriculum's mandatory and extended capabilities</w:t>
            </w:r>
          </w:p>
        </w:tc>
        <w:tc>
          <w:tcPr>
            <w:tcW w:w="4060" w:type="dxa"/>
            <w:tcMar>
              <w:top w:w="100" w:type="dxa"/>
              <w:left w:w="120" w:type="dxa"/>
              <w:bottom w:w="100" w:type="dxa"/>
              <w:right w:w="120" w:type="dxa"/>
            </w:tcMar>
          </w:tcPr>
          <w:p w14:paraId="318E978A" w14:textId="77777777" w:rsidR="00E520FF" w:rsidRPr="0001597F" w:rsidRDefault="00000000" w:rsidP="0001597F">
            <w:pPr>
              <w:jc w:val="both"/>
              <w:rPr>
                <w:rFonts w:asciiTheme="minorHAnsi" w:hAnsiTheme="minorHAnsi"/>
              </w:rPr>
            </w:pPr>
            <w:r w:rsidRPr="0001597F">
              <w:rPr>
                <w:rFonts w:asciiTheme="minorHAnsi" w:hAnsiTheme="minorHAnsi"/>
                <w:color w:val="222222"/>
              </w:rPr>
              <w:t>Designs the architecture, builds and evaluates the pipeline, owns the baseline test results</w:t>
            </w:r>
          </w:p>
        </w:tc>
      </w:tr>
      <w:tr w:rsidR="00E520FF" w:rsidRPr="0001597F" w14:paraId="08953E87" w14:textId="77777777">
        <w:tc>
          <w:tcPr>
            <w:tcW w:w="2990" w:type="dxa"/>
            <w:shd w:val="clear" w:color="auto" w:fill="EAF0F7"/>
            <w:tcMar>
              <w:top w:w="100" w:type="dxa"/>
              <w:left w:w="120" w:type="dxa"/>
              <w:bottom w:w="100" w:type="dxa"/>
              <w:right w:w="120" w:type="dxa"/>
            </w:tcMar>
          </w:tcPr>
          <w:p w14:paraId="4713650D" w14:textId="77777777" w:rsidR="00E520FF" w:rsidRPr="0001597F" w:rsidRDefault="00000000" w:rsidP="0001597F">
            <w:pPr>
              <w:jc w:val="both"/>
              <w:rPr>
                <w:rFonts w:asciiTheme="minorHAnsi" w:hAnsiTheme="minorHAnsi"/>
              </w:rPr>
            </w:pPr>
            <w:proofErr w:type="spellStart"/>
            <w:r w:rsidRPr="0001597F">
              <w:rPr>
                <w:rFonts w:asciiTheme="minorHAnsi" w:hAnsiTheme="minorHAnsi"/>
                <w:color w:val="222222"/>
              </w:rPr>
              <w:t>NeuronForge</w:t>
            </w:r>
            <w:proofErr w:type="spellEnd"/>
            <w:r w:rsidRPr="0001597F">
              <w:rPr>
                <w:rFonts w:asciiTheme="minorHAnsi" w:hAnsiTheme="minorHAnsi"/>
                <w:color w:val="222222"/>
              </w:rPr>
              <w:t xml:space="preserve"> leadership</w:t>
            </w:r>
          </w:p>
        </w:tc>
        <w:tc>
          <w:tcPr>
            <w:tcW w:w="2990" w:type="dxa"/>
            <w:shd w:val="clear" w:color="auto" w:fill="EAF0F7"/>
            <w:tcMar>
              <w:top w:w="100" w:type="dxa"/>
              <w:left w:w="120" w:type="dxa"/>
              <w:bottom w:w="100" w:type="dxa"/>
              <w:right w:w="120" w:type="dxa"/>
            </w:tcMar>
          </w:tcPr>
          <w:p w14:paraId="4E188CEC" w14:textId="77777777" w:rsidR="00E520FF" w:rsidRPr="0001597F" w:rsidRDefault="00000000" w:rsidP="0001597F">
            <w:pPr>
              <w:jc w:val="both"/>
              <w:rPr>
                <w:rFonts w:asciiTheme="minorHAnsi" w:hAnsiTheme="minorHAnsi"/>
              </w:rPr>
            </w:pPr>
            <w:r w:rsidRPr="0001597F">
              <w:rPr>
                <w:rFonts w:asciiTheme="minorHAnsi" w:hAnsiTheme="minorHAnsi"/>
                <w:color w:val="222222"/>
              </w:rPr>
              <w:t>Faster time-to-market; reduced process bottleneck company-wide</w:t>
            </w:r>
          </w:p>
        </w:tc>
        <w:tc>
          <w:tcPr>
            <w:tcW w:w="4060" w:type="dxa"/>
            <w:shd w:val="clear" w:color="auto" w:fill="EAF0F7"/>
            <w:tcMar>
              <w:top w:w="100" w:type="dxa"/>
              <w:left w:w="120" w:type="dxa"/>
              <w:bottom w:w="100" w:type="dxa"/>
              <w:right w:w="120" w:type="dxa"/>
            </w:tcMar>
          </w:tcPr>
          <w:p w14:paraId="1EE3147A" w14:textId="77777777" w:rsidR="00E520FF" w:rsidRPr="0001597F" w:rsidRDefault="00000000" w:rsidP="0001597F">
            <w:pPr>
              <w:jc w:val="both"/>
              <w:rPr>
                <w:rFonts w:asciiTheme="minorHAnsi" w:hAnsiTheme="minorHAnsi"/>
              </w:rPr>
            </w:pPr>
            <w:r w:rsidRPr="0001597F">
              <w:rPr>
                <w:rFonts w:asciiTheme="minorHAnsi" w:hAnsiTheme="minorHAnsi"/>
                <w:color w:val="222222"/>
              </w:rPr>
              <w:t>Reviews success metrics and approves rollout beyond pilot</w:t>
            </w:r>
          </w:p>
        </w:tc>
      </w:tr>
      <w:tr w:rsidR="00E520FF" w:rsidRPr="0001597F" w14:paraId="3DAA2AF9" w14:textId="77777777">
        <w:tc>
          <w:tcPr>
            <w:tcW w:w="2990" w:type="dxa"/>
            <w:tcMar>
              <w:top w:w="100" w:type="dxa"/>
              <w:left w:w="120" w:type="dxa"/>
              <w:bottom w:w="100" w:type="dxa"/>
              <w:right w:w="120" w:type="dxa"/>
            </w:tcMar>
          </w:tcPr>
          <w:p w14:paraId="608C68FA" w14:textId="77777777" w:rsidR="00E520FF" w:rsidRPr="0001597F" w:rsidRDefault="00000000" w:rsidP="0001597F">
            <w:pPr>
              <w:jc w:val="both"/>
              <w:rPr>
                <w:rFonts w:asciiTheme="minorHAnsi" w:hAnsiTheme="minorHAnsi"/>
              </w:rPr>
            </w:pPr>
            <w:r w:rsidRPr="0001597F">
              <w:rPr>
                <w:rFonts w:asciiTheme="minorHAnsi" w:hAnsiTheme="minorHAnsi"/>
                <w:color w:val="222222"/>
              </w:rPr>
              <w:t>Stakeholders quoted in transcripts (Engineering, Design, Sales, etc.)</w:t>
            </w:r>
          </w:p>
        </w:tc>
        <w:tc>
          <w:tcPr>
            <w:tcW w:w="2990" w:type="dxa"/>
            <w:tcMar>
              <w:top w:w="100" w:type="dxa"/>
              <w:left w:w="120" w:type="dxa"/>
              <w:bottom w:w="100" w:type="dxa"/>
              <w:right w:w="120" w:type="dxa"/>
            </w:tcMar>
          </w:tcPr>
          <w:p w14:paraId="05A437E9" w14:textId="77777777" w:rsidR="00E520FF" w:rsidRPr="0001597F" w:rsidRDefault="00000000" w:rsidP="0001597F">
            <w:pPr>
              <w:jc w:val="both"/>
              <w:rPr>
                <w:rFonts w:asciiTheme="minorHAnsi" w:hAnsiTheme="minorHAnsi"/>
              </w:rPr>
            </w:pPr>
            <w:r w:rsidRPr="0001597F">
              <w:rPr>
                <w:rFonts w:asciiTheme="minorHAnsi" w:hAnsiTheme="minorHAnsi"/>
                <w:color w:val="222222"/>
              </w:rPr>
              <w:t xml:space="preserve">Their stated requirements and viewpoints are represented accurately and without one side being </w:t>
            </w:r>
            <w:proofErr w:type="spellStart"/>
            <w:r w:rsidRPr="0001597F">
              <w:rPr>
                <w:rFonts w:asciiTheme="minorHAnsi" w:hAnsiTheme="minorHAnsi"/>
                <w:color w:val="222222"/>
              </w:rPr>
              <w:t>favored</w:t>
            </w:r>
            <w:proofErr w:type="spellEnd"/>
          </w:p>
        </w:tc>
        <w:tc>
          <w:tcPr>
            <w:tcW w:w="4060" w:type="dxa"/>
            <w:tcMar>
              <w:top w:w="100" w:type="dxa"/>
              <w:left w:w="120" w:type="dxa"/>
              <w:bottom w:w="100" w:type="dxa"/>
              <w:right w:w="120" w:type="dxa"/>
            </w:tcMar>
          </w:tcPr>
          <w:p w14:paraId="08018724" w14:textId="77777777" w:rsidR="00E520FF" w:rsidRPr="0001597F" w:rsidRDefault="00000000" w:rsidP="0001597F">
            <w:pPr>
              <w:jc w:val="both"/>
              <w:rPr>
                <w:rFonts w:asciiTheme="minorHAnsi" w:hAnsiTheme="minorHAnsi"/>
              </w:rPr>
            </w:pPr>
            <w:r w:rsidRPr="0001597F">
              <w:rPr>
                <w:rFonts w:asciiTheme="minorHAnsi" w:hAnsiTheme="minorHAnsi"/>
                <w:color w:val="222222"/>
              </w:rPr>
              <w:t>Indirect; represented via the Gap Analyzer's clarification questions when their input is incomplete or in tension with others</w:t>
            </w:r>
          </w:p>
        </w:tc>
      </w:tr>
    </w:tbl>
    <w:p w14:paraId="443F6374" w14:textId="77777777" w:rsidR="00E520FF" w:rsidRPr="0001597F" w:rsidRDefault="00000000" w:rsidP="0001597F">
      <w:pPr>
        <w:pStyle w:val="Heading1"/>
        <w:pBdr>
          <w:bottom w:val="single" w:sz="6" w:space="4" w:color="2E5C8A"/>
        </w:pBdr>
        <w:spacing w:before="320" w:after="140"/>
        <w:jc w:val="both"/>
        <w:rPr>
          <w:rFonts w:asciiTheme="minorHAnsi" w:hAnsiTheme="minorHAnsi"/>
        </w:rPr>
      </w:pPr>
      <w:r w:rsidRPr="0001597F">
        <w:rPr>
          <w:rFonts w:asciiTheme="minorHAnsi" w:hAnsiTheme="minorHAnsi"/>
          <w:b/>
          <w:bCs/>
          <w:color w:val="1F3864"/>
          <w:sz w:val="27"/>
          <w:szCs w:val="27"/>
        </w:rPr>
        <w:t>8. Rollout Plan</w:t>
      </w:r>
    </w:p>
    <w:p w14:paraId="4ED7408B"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Pilot: run PRD Genie alongside the existing manual process with 2–3 volunteer PMs/TPMs on real (not sample) transcripts, comparing time-to-draft and PRD quality against their usual output.</w:t>
      </w:r>
    </w:p>
    <w:p w14:paraId="32D3E173"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Feedback loop: collect gate-decision logs, human review outcomes, and PM feedback; tune extraction prompts and routing thresholds based on where real transcripts diverge from the baseline dataset's patterns.</w:t>
      </w:r>
    </w:p>
    <w:p w14:paraId="057CC129"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Staged expansion: extend to the full Product &amp; Innovation team once the pilot's success metrics are met, keeping the human review gate mandatory throughout.</w:t>
      </w:r>
    </w:p>
    <w:p w14:paraId="1E0B0735"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 xml:space="preserve">Steady state: PRD Genie becomes the default first step for any new feature discussion; fine-tuning on </w:t>
      </w:r>
      <w:proofErr w:type="spellStart"/>
      <w:r w:rsidRPr="0001597F">
        <w:rPr>
          <w:rFonts w:asciiTheme="minorHAnsi" w:hAnsiTheme="minorHAnsi"/>
          <w:color w:val="222222"/>
          <w:sz w:val="21"/>
          <w:szCs w:val="21"/>
        </w:rPr>
        <w:t>NeuronForge's</w:t>
      </w:r>
      <w:proofErr w:type="spellEnd"/>
      <w:r w:rsidRPr="0001597F">
        <w:rPr>
          <w:rFonts w:asciiTheme="minorHAnsi" w:hAnsiTheme="minorHAnsi"/>
          <w:color w:val="222222"/>
          <w:sz w:val="21"/>
          <w:szCs w:val="21"/>
        </w:rPr>
        <w:t xml:space="preserve"> own transcript history and version comparison across transcript revisions are evaluated as next-phase enhancements based on pilot findings.</w:t>
      </w:r>
    </w:p>
    <w:p w14:paraId="28203068" w14:textId="77777777" w:rsidR="00E520FF" w:rsidRPr="0001597F" w:rsidRDefault="00000000" w:rsidP="0001597F">
      <w:pPr>
        <w:pStyle w:val="ListParagraph"/>
        <w:numPr>
          <w:ilvl w:val="0"/>
          <w:numId w:val="2"/>
        </w:numPr>
        <w:spacing w:after="80" w:line="280" w:lineRule="auto"/>
        <w:jc w:val="both"/>
        <w:rPr>
          <w:rFonts w:asciiTheme="minorHAnsi" w:hAnsiTheme="minorHAnsi"/>
        </w:rPr>
      </w:pPr>
      <w:r w:rsidRPr="0001597F">
        <w:rPr>
          <w:rFonts w:asciiTheme="minorHAnsi" w:hAnsiTheme="minorHAnsi"/>
          <w:color w:val="222222"/>
          <w:sz w:val="21"/>
          <w:szCs w:val="21"/>
        </w:rPr>
        <w:t>Continuous evaluation: baseline dataset re-run after any prompt or model change, with results tracked over time in the observability tool rather than treated as a one-time pre-launch check.</w:t>
      </w:r>
    </w:p>
    <w:sectPr w:rsidR="00E520FF" w:rsidRPr="0001597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52166"/>
    <w:multiLevelType w:val="hybridMultilevel"/>
    <w:tmpl w:val="E59065AC"/>
    <w:lvl w:ilvl="0" w:tplc="14AA396C">
      <w:start w:val="1"/>
      <w:numFmt w:val="bullet"/>
      <w:lvlText w:val="●"/>
      <w:lvlJc w:val="left"/>
      <w:pPr>
        <w:ind w:left="720" w:hanging="360"/>
      </w:pPr>
    </w:lvl>
    <w:lvl w:ilvl="1" w:tplc="2EBAF350">
      <w:start w:val="1"/>
      <w:numFmt w:val="bullet"/>
      <w:lvlText w:val="○"/>
      <w:lvlJc w:val="left"/>
      <w:pPr>
        <w:ind w:left="1440" w:hanging="360"/>
      </w:pPr>
    </w:lvl>
    <w:lvl w:ilvl="2" w:tplc="F6B06610">
      <w:start w:val="1"/>
      <w:numFmt w:val="bullet"/>
      <w:lvlText w:val="■"/>
      <w:lvlJc w:val="left"/>
      <w:pPr>
        <w:ind w:left="2160" w:hanging="360"/>
      </w:pPr>
    </w:lvl>
    <w:lvl w:ilvl="3" w:tplc="EFA05AEE">
      <w:start w:val="1"/>
      <w:numFmt w:val="bullet"/>
      <w:lvlText w:val="●"/>
      <w:lvlJc w:val="left"/>
      <w:pPr>
        <w:ind w:left="2880" w:hanging="360"/>
      </w:pPr>
    </w:lvl>
    <w:lvl w:ilvl="4" w:tplc="E5B05494">
      <w:start w:val="1"/>
      <w:numFmt w:val="bullet"/>
      <w:lvlText w:val="○"/>
      <w:lvlJc w:val="left"/>
      <w:pPr>
        <w:ind w:left="3600" w:hanging="360"/>
      </w:pPr>
    </w:lvl>
    <w:lvl w:ilvl="5" w:tplc="2834D0A4">
      <w:start w:val="1"/>
      <w:numFmt w:val="bullet"/>
      <w:lvlText w:val="■"/>
      <w:lvlJc w:val="left"/>
      <w:pPr>
        <w:ind w:left="4320" w:hanging="360"/>
      </w:pPr>
    </w:lvl>
    <w:lvl w:ilvl="6" w:tplc="A0FEB56E">
      <w:start w:val="1"/>
      <w:numFmt w:val="bullet"/>
      <w:lvlText w:val="●"/>
      <w:lvlJc w:val="left"/>
      <w:pPr>
        <w:ind w:left="5040" w:hanging="360"/>
      </w:pPr>
    </w:lvl>
    <w:lvl w:ilvl="7" w:tplc="CF0ED468">
      <w:start w:val="1"/>
      <w:numFmt w:val="bullet"/>
      <w:lvlText w:val="●"/>
      <w:lvlJc w:val="left"/>
      <w:pPr>
        <w:ind w:left="5760" w:hanging="360"/>
      </w:pPr>
    </w:lvl>
    <w:lvl w:ilvl="8" w:tplc="29842404">
      <w:start w:val="1"/>
      <w:numFmt w:val="bullet"/>
      <w:lvlText w:val="●"/>
      <w:lvlJc w:val="left"/>
      <w:pPr>
        <w:ind w:left="6480" w:hanging="360"/>
      </w:pPr>
    </w:lvl>
  </w:abstractNum>
  <w:abstractNum w:abstractNumId="1" w15:restartNumberingAfterBreak="0">
    <w:nsid w:val="50C7363F"/>
    <w:multiLevelType w:val="hybridMultilevel"/>
    <w:tmpl w:val="A9FA5CE2"/>
    <w:lvl w:ilvl="0" w:tplc="B85E74BE">
      <w:start w:val="1"/>
      <w:numFmt w:val="bullet"/>
      <w:lvlText w:val="•"/>
      <w:lvlJc w:val="left"/>
      <w:pPr>
        <w:ind w:left="431" w:hanging="259"/>
      </w:pPr>
    </w:lvl>
    <w:lvl w:ilvl="1" w:tplc="3C5C0084">
      <w:numFmt w:val="decimal"/>
      <w:lvlText w:val=""/>
      <w:lvlJc w:val="left"/>
    </w:lvl>
    <w:lvl w:ilvl="2" w:tplc="38A6BA9E">
      <w:numFmt w:val="decimal"/>
      <w:lvlText w:val=""/>
      <w:lvlJc w:val="left"/>
    </w:lvl>
    <w:lvl w:ilvl="3" w:tplc="D04A49B8">
      <w:numFmt w:val="decimal"/>
      <w:lvlText w:val=""/>
      <w:lvlJc w:val="left"/>
    </w:lvl>
    <w:lvl w:ilvl="4" w:tplc="6ABAF2C4">
      <w:numFmt w:val="decimal"/>
      <w:lvlText w:val=""/>
      <w:lvlJc w:val="left"/>
    </w:lvl>
    <w:lvl w:ilvl="5" w:tplc="055046BE">
      <w:numFmt w:val="decimal"/>
      <w:lvlText w:val=""/>
      <w:lvlJc w:val="left"/>
    </w:lvl>
    <w:lvl w:ilvl="6" w:tplc="4C84C934">
      <w:numFmt w:val="decimal"/>
      <w:lvlText w:val=""/>
      <w:lvlJc w:val="left"/>
    </w:lvl>
    <w:lvl w:ilvl="7" w:tplc="6FD012B0">
      <w:numFmt w:val="decimal"/>
      <w:lvlText w:val=""/>
      <w:lvlJc w:val="left"/>
    </w:lvl>
    <w:lvl w:ilvl="8" w:tplc="3E0CBEDC">
      <w:numFmt w:val="decimal"/>
      <w:lvlText w:val=""/>
      <w:lvlJc w:val="left"/>
    </w:lvl>
  </w:abstractNum>
  <w:num w:numId="1" w16cid:durableId="1794251165">
    <w:abstractNumId w:val="0"/>
    <w:lvlOverride w:ilvl="0">
      <w:startOverride w:val="1"/>
    </w:lvlOverride>
  </w:num>
  <w:num w:numId="2" w16cid:durableId="2105296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0FF"/>
    <w:rsid w:val="0001597F"/>
    <w:rsid w:val="001A4449"/>
    <w:rsid w:val="0034743B"/>
    <w:rsid w:val="00984790"/>
    <w:rsid w:val="00E52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C31E"/>
  <w15:docId w15:val="{32533495-0E62-40AE-8AE2-722513AF4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1314</Words>
  <Characters>7492</Characters>
  <Application>Microsoft Office Word</Application>
  <DocSecurity>0</DocSecurity>
  <Lines>62</Lines>
  <Paragraphs>17</Paragraphs>
  <ScaleCrop>false</ScaleCrop>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sudharsan balakrishnan</cp:lastModifiedBy>
  <cp:revision>3</cp:revision>
  <dcterms:created xsi:type="dcterms:W3CDTF">2026-09-12T17:53:00Z</dcterms:created>
  <dcterms:modified xsi:type="dcterms:W3CDTF">2026-10-21T14:54:00Z</dcterms:modified>
</cp:coreProperties>
</file>