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15.png" ContentType="image/png"/>
  <Override PartName="/word/media/rId120.png" ContentType="image/png"/>
  <Override PartName="/word/media/rId139.png" ContentType="image/png"/>
  <Override PartName="/word/media/rId111.png" ContentType="image/png"/>
  <Override PartName="/word/media/rId127.png" ContentType="image/png"/>
  <Override PartName="/word/media/rId133.png" ContentType="image/png"/>
  <Override PartName="/word/media/rId161.png" ContentType="image/png"/>
  <Override PartName="/word/media/rId46.png" ContentType="image/png"/>
  <Override PartName="/word/media/rId181.png" ContentType="image/png"/>
  <Override PartName="/word/media/rId202.png" ContentType="image/png"/>
  <Override PartName="/word/media/rId206.png" ContentType="image/png"/>
  <Override PartName="/word/media/rId146.png" ContentType="image/png"/>
  <Override PartName="/word/media/rId30.png" ContentType="image/png"/>
  <Override PartName="/word/media/rId36.png" ContentType="image/png"/>
  <Override PartName="/word/media/rId39.png" ContentType="image/png"/>
  <Override PartName="/word/media/rId52.png" ContentType="image/png"/>
  <Override PartName="/word/media/rId60.png" ContentType="image/png"/>
  <Override PartName="/word/media/rId72.png" ContentType="image/png"/>
  <Override PartName="/word/media/rId94.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4"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Cs/>
          <w:b/>
        </w:rPr>
        <w:t xml:space="preserve">gestionnaires d’enquêtes</w:t>
      </w:r>
      <w:r>
        <w:t xml:space="preserve">. Créer des questionnaires conformes RGAA et DSFR sans compétence technique.</w:t>
      </w:r>
    </w:p>
    <w:bookmarkStart w:id="26" w:name="à-qui-sadresse-ce-guide"/>
    <w:p>
      <w:pPr>
        <w:pStyle w:val="Heading2"/>
      </w:pPr>
      <w:r>
        <w:t xml:space="preserve">À qui s’adresse ce guide</w:t>
      </w:r>
    </w:p>
    <w:p>
      <w:pPr>
        <w:pStyle w:val="FirstParagraph"/>
      </w:pPr>
      <w:r>
        <w:t xml:space="preserve">Ce guide est destiné aux</w:t>
      </w:r>
      <w:r>
        <w:t xml:space="preserve"> </w:t>
      </w:r>
      <w:r>
        <w:rPr>
          <w:bCs/>
          <w:b/>
        </w:rPr>
        <w:t xml:space="preserve">gestionnaires d’enquêtes</w:t>
      </w:r>
      <w:r>
        <w:t xml:space="preserve"> </w:t>
      </w:r>
      <w:r>
        <w:t xml:space="preserve">: les agents métier qui conçoivent, rédigent et administrent des questionnaires dans LimeSurvey. Il ne suppose</w:t>
      </w:r>
      <w:r>
        <w:t xml:space="preserve"> </w:t>
      </w:r>
      <w:r>
        <w:rPr>
          <w:bCs/>
          <w:b/>
        </w:rPr>
        <w:t xml:space="preserve">aucune compétence technique</w:t>
      </w:r>
      <w:r>
        <w:t xml:space="preserve"> </w:t>
      </w:r>
      <w:r>
        <w:t xml:space="preserve">: vous n’avez pas besoin de connaître le HTML ou le fonctionnement d’un thème. Si vous savez créer un groupe de questions et rédiger un libellé de question, vous avez le niveau requis.</w:t>
      </w:r>
    </w:p>
    <w:bookmarkStart w:id="20" w:name="ce-que-vous-allez-apprendre"/>
    <w:p>
      <w:pPr>
        <w:pStyle w:val="Heading3"/>
      </w:pPr>
      <w:r>
        <w:t xml:space="preserve">Ce que vous allez apprendre</w:t>
      </w:r>
    </w:p>
    <w:p>
      <w:pPr>
        <w:numPr>
          <w:ilvl w:val="0"/>
          <w:numId w:val="1001"/>
        </w:numPr>
        <w:pStyle w:val="Compact"/>
      </w:pPr>
      <w:r>
        <w:rPr>
          <w:bCs/>
          <w:b/>
        </w:rPr>
        <w:t xml:space="preserve">Pourquoi</w:t>
      </w:r>
      <w:r>
        <w:t xml:space="preserve"> </w:t>
      </w:r>
      <w:r>
        <w:t xml:space="preserve">vos questionnaires adoptent automatiquement l’apparence de l’État (le Système de Design de l’État, ou DSFR) et respectent l’accessibilité (le référentiel RGAA).</w:t>
      </w:r>
    </w:p>
    <w:p>
      <w:pPr>
        <w:numPr>
          <w:ilvl w:val="0"/>
          <w:numId w:val="1001"/>
        </w:numPr>
        <w:pStyle w:val="Compact"/>
      </w:pPr>
      <w:r>
        <w:rPr>
          <w:bCs/>
          <w:b/>
        </w:rPr>
        <w:t xml:space="preserve">Comment structurer un questionnaire clair</w:t>
      </w:r>
      <w:r>
        <w:t xml:space="preserve"> </w:t>
      </w:r>
      <w:r>
        <w:t xml:space="preserve">: découper et regrouper les questions, distinguer le</w:t>
      </w:r>
      <w:r>
        <w:t xml:space="preserve"> </w:t>
      </w:r>
      <w:r>
        <w:rPr>
          <w:bCs/>
          <w:b/>
        </w:rPr>
        <w:t xml:space="preserve">libellé de question</w:t>
      </w:r>
      <w:r>
        <w:t xml:space="preserve"> </w:t>
      </w:r>
      <w:r>
        <w:t xml:space="preserve">(le titre court) de l’</w:t>
      </w:r>
      <w:r>
        <w:rPr>
          <w:bCs/>
          <w:b/>
        </w:rPr>
        <w:t xml:space="preserve">aide</w:t>
      </w:r>
      <w:r>
        <w:t xml:space="preserve"> </w:t>
      </w:r>
      <w:r>
        <w:t xml:space="preserve">(le texte d’aide, plus riche). Voir la section 3 (Créer un questionnaire).</w:t>
      </w:r>
    </w:p>
    <w:p>
      <w:pPr>
        <w:numPr>
          <w:ilvl w:val="0"/>
          <w:numId w:val="1001"/>
        </w:numPr>
        <w:pStyle w:val="Compact"/>
      </w:pPr>
      <w:r>
        <w:rPr>
          <w:bCs/>
          <w:b/>
        </w:rPr>
        <w:t xml:space="preserve">Comment utiliser l’éditeur de texte</w:t>
      </w:r>
      <w:r>
        <w:t xml:space="preserve"> </w:t>
      </w:r>
      <w:r>
        <w:t xml:space="preserve">enrichi : ce que vous pouvez faire, ce qu’il vaut mieux éviter.</w:t>
      </w:r>
    </w:p>
    <w:p>
      <w:pPr>
        <w:numPr>
          <w:ilvl w:val="0"/>
          <w:numId w:val="1001"/>
        </w:numPr>
        <w:pStyle w:val="Compact"/>
      </w:pPr>
      <w:r>
        <w:rPr>
          <w:bCs/>
          <w:b/>
        </w:rPr>
        <w:t xml:space="preserve">Quels composants DSFR</w:t>
      </w:r>
      <w:r>
        <w:t xml:space="preserve"> </w:t>
      </w:r>
      <w:r>
        <w:t xml:space="preserve">sont à votre disposition (encadré, accordéon, alerte, badge…) et surtout</w:t>
      </w:r>
      <w:r>
        <w:t xml:space="preserve"> </w:t>
      </w:r>
      <w:r>
        <w:rPr>
          <w:bCs/>
          <w:b/>
        </w:rPr>
        <w:t xml:space="preserve">dans quel cas</w:t>
      </w:r>
      <w:r>
        <w:t xml:space="preserve"> </w:t>
      </w:r>
      <w:r>
        <w:t xml:space="preserve">employer chacun, car chaque composant a un sens précis. Voir la section 6 (Mises en forme et composants DSFR).</w:t>
      </w:r>
    </w:p>
    <w:p>
      <w:pPr>
        <w:numPr>
          <w:ilvl w:val="0"/>
          <w:numId w:val="1001"/>
        </w:numPr>
        <w:pStyle w:val="Compact"/>
      </w:pPr>
      <w:r>
        <w:rPr>
          <w:bCs/>
          <w:b/>
        </w:rPr>
        <w:t xml:space="preserve">Comment prévisualiser et vérifier</w:t>
      </w:r>
      <w:r>
        <w:t xml:space="preserve"> </w:t>
      </w:r>
      <w:r>
        <w:t xml:space="preserve">votre questionnaire avant diffusion. Voir la section 7 (Prévisualiser et vérifier).</w:t>
      </w:r>
    </w:p>
    <w:bookmarkEnd w:id="20"/>
    <w:bookmarkStart w:id="21" w:name="ce-que-vous-navez-pas-à-gérer"/>
    <w:p>
      <w:pPr>
        <w:pStyle w:val="Heading3"/>
      </w:pPr>
      <w:r>
        <w:t xml:space="preserve">Ce que vous n’avez PAS à gérer</w:t>
      </w:r>
    </w:p>
    <w:p>
      <w:pPr>
        <w:pStyle w:val="FirstParagraph"/>
      </w:pPr>
      <w:r>
        <w:t xml:space="preserve">La</w:t>
      </w:r>
      <w:r>
        <w:t xml:space="preserve"> </w:t>
      </w:r>
      <w:r>
        <w:rPr>
          <w:bCs/>
          <w:b/>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nuance essentielle : le thème assure toute la part</w:t>
      </w:r>
      <w:r>
        <w:t xml:space="preserve"> </w:t>
      </w:r>
      <w:r>
        <w:rPr>
          <w:bCs/>
          <w:b/>
        </w:rPr>
        <w:t xml:space="preserve">technique et graphique</w:t>
      </w:r>
      <w:r>
        <w:t xml:space="preserve"> </w:t>
      </w:r>
      <w:r>
        <w:t xml:space="preserve">du RGAA (contrastes, focus au clavier, structure des composants). Mais la conformité RGAA</w:t>
      </w:r>
      <w:r>
        <w:t xml:space="preserve"> </w:t>
      </w:r>
      <w:r>
        <w:rPr>
          <w:iCs/>
          <w:i/>
        </w:rPr>
        <w:t xml:space="preserve">légale</w:t>
      </w:r>
      <w:r>
        <w:t xml:space="preserve"> </w:t>
      </w:r>
      <w:r>
        <w:t xml:space="preserve">dépend</w:t>
      </w:r>
      <w:r>
        <w:t xml:space="preserve"> </w:t>
      </w:r>
      <w:r>
        <w:rPr>
          <w:bCs/>
          <w:b/>
        </w:rPr>
        <w:t xml:space="preserve">aussi</w:t>
      </w:r>
      <w:r>
        <w:t xml:space="preserve"> </w:t>
      </w:r>
      <w:r>
        <w:t xml:space="preserve">de votre contenu éditorial — la formulation des libellés, les alternatives d’images, les intitulés de liens. Le thème</w:t>
      </w:r>
      <w:r>
        <w:t xml:space="preserve"> </w:t>
      </w:r>
      <w:r>
        <w:rPr>
          <w:bCs/>
          <w:b/>
        </w:rPr>
        <w:t xml:space="preserve">vous met sur de bons rails, il ne signe pas l’audit à votre place</w:t>
      </w:r>
      <w:r>
        <w:t xml:space="preserve"> </w:t>
      </w:r>
      <w:r>
        <w:t xml:space="preserve">: cette part éditoriale reste votre responsabilité (voir la section 4, Accessibilité éditoriale).</w:t>
      </w:r>
    </w:p>
    <w:p>
      <w:pPr>
        <w:pStyle w:val="BodyText"/>
      </w:pPr>
      <w:r>
        <w:t xml:space="preserve">Concrètement, vous n’avez</w:t>
      </w:r>
      <w:r>
        <w:t xml:space="preserve"> </w:t>
      </w:r>
      <w:r>
        <w:rPr>
          <w:bCs/>
          <w:b/>
        </w:rPr>
        <w:t xml:space="preserve">jamais</w:t>
      </w:r>
      <w:r>
        <w:t xml:space="preserve"> </w:t>
      </w:r>
      <w:r>
        <w:t xml:space="preserve">à choisir une couleur, régler une taille de texte, ni « faire joli ». Vous vous concentrez uniquement sur le</w:t>
      </w:r>
      <w:r>
        <w:t xml:space="preserve"> </w:t>
      </w:r>
      <w:r>
        <w:rPr>
          <w:bCs/>
          <w:b/>
        </w:rPr>
        <w:t xml:space="preserve">sens</w:t>
      </w:r>
      <w:r>
        <w:t xml:space="preserve"> </w:t>
      </w:r>
      <w:r>
        <w:t xml:space="preserve">: la formulation des questions, l’ordre logique, les explications utiles au répondant. Le thème habille le reste.</w:t>
      </w:r>
    </w:p>
    <w:bookmarkEnd w:id="21"/>
    <w:bookmarkStart w:id="25" w:name="prérequis"/>
    <w:p>
      <w:pPr>
        <w:pStyle w:val="Heading3"/>
      </w:pPr>
      <w:r>
        <w:t xml:space="preserve">Prérequis</w:t>
      </w:r>
    </w:p>
    <w:p>
      <w:pPr>
        <w:pStyle w:val="FirstParagraph"/>
      </w:pPr>
      <w:r>
        <w:t xml:space="preserve">Avant de suivre ce guide, assurez-vous de disposer de :</w:t>
      </w:r>
    </w:p>
    <w:p>
      <w:pPr>
        <w:numPr>
          <w:ilvl w:val="0"/>
          <w:numId w:val="1002"/>
        </w:numPr>
        <w:pStyle w:val="Compact"/>
      </w:pPr>
      <w:r>
        <w:t xml:space="preserve">Un</w:t>
      </w:r>
      <w:r>
        <w:t xml:space="preserve"> </w:t>
      </w:r>
      <w:r>
        <w:rPr>
          <w:bCs/>
          <w:b/>
        </w:rPr>
        <w:t xml:space="preserve">accès contributeur</w:t>
      </w:r>
      <w:r>
        <w:t xml:space="preserve"> </w:t>
      </w:r>
      <w:r>
        <w:t xml:space="preserve">à votre instance LimeSurvey.</w:t>
      </w:r>
    </w:p>
    <w:p>
      <w:pPr>
        <w:numPr>
          <w:ilvl w:val="0"/>
          <w:numId w:val="1002"/>
        </w:numPr>
        <w:pStyle w:val="Compact"/>
      </w:pPr>
      <w:r>
        <w:t xml:space="preserve">Le</w:t>
      </w:r>
      <w:r>
        <w:t xml:space="preserve"> </w:t>
      </w:r>
      <w:r>
        <w:rPr>
          <w:bCs/>
          <w:b/>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2619750"/>
            <wp:effectExtent b="0" l="0" r="0" t="0"/>
            <wp:docPr descr="Le thème DSFR sélectionné dans les réglages généraux du questionnaire" title="" id="23" name="Picture"/>
            <a:graphic>
              <a:graphicData uri="http://schemas.openxmlformats.org/drawingml/2006/picture">
                <pic:pic>
                  <pic:nvPicPr>
                    <pic:cNvPr descr="img/0-theme-active-sondage.png" id="24" name="Picture"/>
                    <pic:cNvPicPr>
                      <a:picLocks noChangeArrowheads="1" noChangeAspect="1"/>
                    </pic:cNvPicPr>
                  </pic:nvPicPr>
                  <pic:blipFill>
                    <a:blip r:embed="rId22"/>
                    <a:stretch>
                      <a:fillRect/>
                    </a:stretch>
                  </pic:blipFill>
                  <pic:spPr bwMode="auto">
                    <a:xfrm>
                      <a:off x="0" y="0"/>
                      <a:ext cx="5334000" cy="2619750"/>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25"/>
    <w:bookmarkEnd w:id="26"/>
    <w:bookmarkStart w:id="35"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Cs/>
          <w:i/>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Cs/>
          <w:b/>
        </w:rPr>
        <w:t xml:space="preserve">sens</w:t>
      </w:r>
      <w:r>
        <w:t xml:space="preserve"> </w:t>
      </w:r>
      <w:r>
        <w:t xml:space="preserve">de vos questions.</w:t>
      </w:r>
    </w:p>
    <w:bookmarkStart w:id="27"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numPr>
          <w:ilvl w:val="0"/>
          <w:numId w:val="1003"/>
        </w:numPr>
        <w:pStyle w:val="Compact"/>
      </w:pPr>
      <w:r>
        <w:rPr>
          <w:bCs/>
          <w:b/>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Cs/>
          <w:b/>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numPr>
          <w:ilvl w:val="0"/>
          <w:numId w:val="1003"/>
        </w:numPr>
        <w:pStyle w:val="Compact"/>
      </w:pPr>
      <w:r>
        <w:rPr>
          <w:bCs/>
          <w:b/>
        </w:rPr>
        <w:t xml:space="preserve">L’usage du DSFR est obligatoire.</w:t>
      </w:r>
      <w:r>
        <w:t xml:space="preserve"> </w:t>
      </w:r>
      <w:r>
        <w:t xml:space="preserve">Le</w:t>
      </w:r>
      <w:r>
        <w:t xml:space="preserve"> </w:t>
      </w:r>
      <w:r>
        <w:rPr>
          <w:bCs/>
          <w:b/>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Cs/>
          <w:b/>
        </w:rPr>
        <w:t xml:space="preserve">L’idée en une phrase :</w:t>
      </w:r>
      <w:r>
        <w:t xml:space="preserve"> </w:t>
      </w:r>
      <w:r>
        <w:t xml:space="preserve">on vous décharge de la présentation pour que vous vous concentriez sur le sens. La forme est déjà conforme ; à vous le fond.</w:t>
      </w:r>
    </w:p>
    <w:bookmarkEnd w:id="27"/>
    <w:bookmarkStart w:id="28" w:name="ce-que-le-thème-fait-à-votre-place"/>
    <w:p>
      <w:pPr>
        <w:pStyle w:val="Heading3"/>
      </w:pPr>
      <w:r>
        <w:t xml:space="preserve">Ce que le thème fait à votre place</w:t>
      </w:r>
    </w:p>
    <w:p>
      <w:pPr>
        <w:pStyle w:val="FirstParagraph"/>
      </w:pPr>
      <w:r>
        <w:t xml:space="preserve">Vous n’avez</w:t>
      </w:r>
      <w:r>
        <w:t xml:space="preserve"> </w:t>
      </w:r>
      <w:r>
        <w:rPr>
          <w:bCs/>
          <w:b/>
        </w:rPr>
        <w:t xml:space="preserve">rien à paramétrer visuellement</w:t>
      </w:r>
      <w:r>
        <w:t xml:space="preserve"> </w:t>
      </w:r>
      <w:r>
        <w:t xml:space="preserve">côté présentation. Le thème applique automatiquement :</w:t>
      </w:r>
    </w:p>
    <w:p>
      <w:pPr>
        <w:numPr>
          <w:ilvl w:val="0"/>
          <w:numId w:val="1004"/>
        </w:numPr>
        <w:pStyle w:val="Compact"/>
      </w:pPr>
      <w:r>
        <w:t xml:space="preserve">l’apparence officielle DSFR (couleurs, police Marianne, en-têtes, boutons) ;</w:t>
      </w:r>
    </w:p>
    <w:p>
      <w:pPr>
        <w:numPr>
          <w:ilvl w:val="0"/>
          <w:numId w:val="1004"/>
        </w:numPr>
        <w:pStyle w:val="Compact"/>
      </w:pPr>
      <w:r>
        <w:t xml:space="preserve">les bonnes pratiques RGAA techniques et graphiques (contrastes, focus au clavier, structure de titres, libellés associés aux champs) ;</w:t>
      </w:r>
    </w:p>
    <w:p>
      <w:pPr>
        <w:numPr>
          <w:ilvl w:val="0"/>
          <w:numId w:val="1004"/>
        </w:numPr>
        <w:pStyle w:val="Compact"/>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Cs/>
          <w:b/>
        </w:rPr>
        <w:t xml:space="preserve">⚠️ Une nuance importante.</w:t>
      </w:r>
      <w:r>
        <w:t xml:space="preserve"> </w:t>
      </w:r>
      <w:r>
        <w:t xml:space="preserve">Le thème prend en charge la part</w:t>
      </w:r>
      <w:r>
        <w:t xml:space="preserve"> </w:t>
      </w:r>
      <w:r>
        <w:rPr>
          <w:bCs/>
          <w:b/>
        </w:rPr>
        <w:t xml:space="preserve">technique et graphique</w:t>
      </w:r>
      <w:r>
        <w:t xml:space="preserve"> </w:t>
      </w:r>
      <w:r>
        <w:t xml:space="preserve">de l’accessibilité. Mais la conformité RGAA</w:t>
      </w:r>
      <w:r>
        <w:t xml:space="preserve"> </w:t>
      </w:r>
      <w:r>
        <w:rPr>
          <w:bCs/>
          <w:b/>
        </w:rPr>
        <w:t xml:space="preserve">légale</w:t>
      </w:r>
      <w:r>
        <w:t xml:space="preserve"> </w:t>
      </w:r>
      <w:r>
        <w:t xml:space="preserve">dépend aussi de votre</w:t>
      </w:r>
      <w:r>
        <w:t xml:space="preserve"> </w:t>
      </w:r>
      <w:r>
        <w:rPr>
          <w:bCs/>
          <w:b/>
        </w:rPr>
        <w:t xml:space="preserve">contenu éditorial</w:t>
      </w:r>
      <w:r>
        <w:t xml:space="preserve"> </w:t>
      </w:r>
      <w:r>
        <w:t xml:space="preserve">: un libellé de question clair, une image correctement décrite, un lien explicite, une langue accessible. Cette part-là relève de vous, et de personne d’autre (voir section 4 (Accessibilité éditoriale)). Le thème</w:t>
      </w:r>
      <w:r>
        <w:t xml:space="preserve"> </w:t>
      </w:r>
      <w:r>
        <w:rPr>
          <w:bCs/>
          <w:b/>
        </w:rPr>
        <w:t xml:space="preserve">vous met sur de bons rails, il ne garantit pas la conformité à votre place.</w:t>
      </w:r>
    </w:p>
    <w:bookmarkEnd w:id="28"/>
    <w:bookmarkStart w:id="29"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Cs/>
          <w:b/>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Cs/>
          <w:b/>
        </w:rPr>
        <w:t xml:space="preserve">section 3 (Créer un questionnaire)</w:t>
      </w:r>
      <w:r>
        <w:t xml:space="preserve"> </w:t>
      </w:r>
      <w:r>
        <w:t xml:space="preserve">:</w:t>
      </w:r>
    </w:p>
    <w:p>
      <w:pPr>
        <w:numPr>
          <w:ilvl w:val="0"/>
          <w:numId w:val="1005"/>
        </w:numPr>
        <w:pStyle w:val="Compact"/>
      </w:pPr>
      <w:r>
        <w:t xml:space="preserve">le</w:t>
      </w:r>
      <w:r>
        <w:t xml:space="preserve"> </w:t>
      </w:r>
      <w:r>
        <w:rPr>
          <w:bCs/>
          <w:b/>
        </w:rPr>
        <w:t xml:space="preserve">libellé de question</w:t>
      </w:r>
      <w:r>
        <w:t xml:space="preserve"> </w:t>
      </w:r>
      <w:r>
        <w:t xml:space="preserve">est un</w:t>
      </w:r>
      <w:r>
        <w:t xml:space="preserve"> </w:t>
      </w:r>
      <w:r>
        <w:rPr>
          <w:bCs/>
          <w:b/>
        </w:rPr>
        <w:t xml:space="preserve">titre</w:t>
      </w:r>
      <w:r>
        <w:t xml:space="preserve"> </w:t>
      </w:r>
      <w:r>
        <w:t xml:space="preserve">: il doit être</w:t>
      </w:r>
      <w:r>
        <w:t xml:space="preserve"> </w:t>
      </w:r>
      <w:r>
        <w:rPr>
          <w:bCs/>
          <w:b/>
        </w:rPr>
        <w:t xml:space="preserve">court</w:t>
      </w:r>
      <w:r>
        <w:t xml:space="preserve"> </w:t>
      </w:r>
      <w:r>
        <w:t xml:space="preserve">et va à l’essentiel (il est affiché comme un titre, sans mise en forme riche) ;</w:t>
      </w:r>
    </w:p>
    <w:p>
      <w:pPr>
        <w:numPr>
          <w:ilvl w:val="0"/>
          <w:numId w:val="1005"/>
        </w:numPr>
        <w:pStyle w:val="Compact"/>
      </w:pPr>
      <w:r>
        <w:t xml:space="preserve">l’</w:t>
      </w:r>
      <w:r>
        <w:rPr>
          <w:bCs/>
          <w:b/>
        </w:rPr>
        <w:t xml:space="preserve">aide</w:t>
      </w:r>
      <w:r>
        <w:t xml:space="preserve"> </w:t>
      </w:r>
      <w:r>
        <w:t xml:space="preserve">de la question accueille le</w:t>
      </w:r>
      <w:r>
        <w:t xml:space="preserve"> </w:t>
      </w:r>
      <w:r>
        <w:rPr>
          <w:bCs/>
          <w:b/>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Cs/>
          <w:b/>
        </w:rPr>
        <w:t xml:space="preserve">libellé de question = titre (texte court)</w:t>
      </w:r>
      <w:r>
        <w:t xml:space="preserve">,</w:t>
      </w:r>
      <w:r>
        <w:t xml:space="preserve"> </w:t>
      </w:r>
      <w:r>
        <w:rPr>
          <w:bCs/>
          <w:b/>
        </w:rPr>
        <w:t xml:space="preserve">aide = contenu (texte riche)</w:t>
      </w:r>
      <w:r>
        <w:t xml:space="preserve">. Ne mettez pas de longs paragraphes ou de mises en forme dans le libellé de question.</w:t>
      </w:r>
    </w:p>
    <w:bookmarkEnd w:id="29"/>
    <w:bookmarkStart w:id="33"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Cs/>
          <w:b/>
        </w:rPr>
        <w:t xml:space="preserve">Chacun porte un sens précis</w:t>
      </w:r>
      <w:r>
        <w:t xml:space="preserve"> </w:t>
      </w:r>
      <w:r>
        <w:t xml:space="preserve">: on ne les choisit pas pour leur forme ou leur rendu, mais parce qu’ils correspondent à une intention éditoriale.</w:t>
      </w:r>
    </w:p>
    <w:p>
      <w:pPr>
        <w:pStyle w:val="BodyText"/>
      </w:pPr>
      <w:r>
        <w:t xml:space="preserve">Quelques exemples pour fixer les idées (le référentiel complet est détaillé à la</w:t>
      </w:r>
      <w:r>
        <w:t xml:space="preserve"> </w:t>
      </w:r>
      <w:r>
        <w:rPr>
          <w:bCs/>
          <w:b/>
        </w:rPr>
        <w:t xml:space="preserve">section 6 (Mises en forme et composants DSFR)</w:t>
      </w:r>
      <w:r>
        <w:t xml:space="preserve">) :</w:t>
      </w:r>
    </w:p>
    <w:p>
      <w:pPr>
        <w:numPr>
          <w:ilvl w:val="0"/>
          <w:numId w:val="1006"/>
        </w:numPr>
        <w:pStyle w:val="Compact"/>
      </w:pPr>
      <w:r>
        <w:t xml:space="preserve">un</w:t>
      </w:r>
      <w:r>
        <w:t xml:space="preserve"> </w:t>
      </w:r>
      <w:r>
        <w:rPr>
          <w:bCs/>
          <w:b/>
        </w:rPr>
        <w:t xml:space="preserve">accordéon</w:t>
      </w:r>
      <w:r>
        <w:t xml:space="preserve"> </w:t>
      </w:r>
      <w:r>
        <w:t xml:space="preserve">sert à replier une</w:t>
      </w:r>
      <w:r>
        <w:t xml:space="preserve"> </w:t>
      </w:r>
      <w:r>
        <w:rPr>
          <w:bCs/>
          <w:b/>
        </w:rPr>
        <w:t xml:space="preserve">information complémentaire</w:t>
      </w:r>
      <w:r>
        <w:t xml:space="preserve"> </w:t>
      </w:r>
      <w:r>
        <w:t xml:space="preserve">que le répondant peut consulter au besoin — ce n’est ni une alerte, ni l’endroit où placer le contenu principal ;</w:t>
      </w:r>
    </w:p>
    <w:p>
      <w:pPr>
        <w:numPr>
          <w:ilvl w:val="0"/>
          <w:numId w:val="1006"/>
        </w:numPr>
        <w:pStyle w:val="Compact"/>
      </w:pPr>
      <w:r>
        <w:t xml:space="preserve">un</w:t>
      </w:r>
      <w:r>
        <w:t xml:space="preserve"> </w:t>
      </w:r>
      <w:r>
        <w:rPr>
          <w:bCs/>
          <w:b/>
        </w:rPr>
        <w:t xml:space="preserve">badge</w:t>
      </w:r>
      <w:r>
        <w:t xml:space="preserve"> </w:t>
      </w:r>
      <w:r>
        <w:t xml:space="preserve">signale un</w:t>
      </w:r>
      <w:r>
        <w:t xml:space="preserve"> </w:t>
      </w:r>
      <w:r>
        <w:rPr>
          <w:bCs/>
          <w:b/>
        </w:rPr>
        <w:t xml:space="preserve">statut</w:t>
      </w:r>
      <w:r>
        <w:t xml:space="preserve"> </w:t>
      </w:r>
      <w:r>
        <w:t xml:space="preserve">(par exemple « Nouveau », « Clôturée ») et s’emploie</w:t>
      </w:r>
      <w:r>
        <w:t xml:space="preserve"> </w:t>
      </w:r>
      <w:r>
        <w:rPr>
          <w:bCs/>
          <w:b/>
        </w:rPr>
        <w:t xml:space="preserve">avec parcimonie</w:t>
      </w:r>
      <w:r>
        <w:t xml:space="preserve"> </w:t>
      </w:r>
      <w:r>
        <w:t xml:space="preserve">;</w:t>
      </w:r>
    </w:p>
    <w:p>
      <w:pPr>
        <w:numPr>
          <w:ilvl w:val="0"/>
          <w:numId w:val="1006"/>
        </w:numPr>
        <w:pStyle w:val="Compact"/>
      </w:pPr>
      <w:r>
        <w:t xml:space="preserve">une</w:t>
      </w:r>
      <w:r>
        <w:t xml:space="preserve"> </w:t>
      </w:r>
      <w:r>
        <w:rPr>
          <w:bCs/>
          <w:b/>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Cs/>
          <w:b/>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3272392"/>
            <wp:effectExtent b="0" l="0" r="0" t="0"/>
            <wp:docPr descr="Un questionnaire rendu avec le thème DSFR, en prévisualisation : en-tête Marianne, description de groupe et libellé de question affiché en titre" title="" id="31" name="Picture"/>
            <a:graphic>
              <a:graphicData uri="http://schemas.openxmlformats.org/drawingml/2006/picture">
                <pic:pic>
                  <pic:nvPicPr>
                    <pic:cNvPr descr="img/c1-apercu-formulaire-dsfr.png" id="32" name="Picture"/>
                    <pic:cNvPicPr>
                      <a:picLocks noChangeArrowheads="1" noChangeAspect="1"/>
                    </pic:cNvPicPr>
                  </pic:nvPicPr>
                  <pic:blipFill>
                    <a:blip r:embed="rId30"/>
                    <a:stretch>
                      <a:fillRect/>
                    </a:stretch>
                  </pic:blipFill>
                  <pic:spPr bwMode="auto">
                    <a:xfrm>
                      <a:off x="0" y="0"/>
                      <a:ext cx="5334000" cy="3272392"/>
                    </a:xfrm>
                    <a:prstGeom prst="rect">
                      <a:avLst/>
                    </a:prstGeom>
                    <a:noFill/>
                    <a:ln w="9525">
                      <a:noFill/>
                      <a:headEnd/>
                      <a:tailEnd/>
                    </a:ln>
                  </pic:spPr>
                </pic:pic>
              </a:graphicData>
            </a:graphic>
          </wp:inline>
        </w:drawing>
      </w:r>
    </w:p>
    <w:p>
      <w:pPr>
        <w:pStyle w:val="ImageCaption"/>
      </w:pPr>
      <w:r>
        <w:t xml:space="preserve">Un questionnaire rendu avec le thème DSFR, en prévisualisation : en-tête Marianne, description de groupe et libellé de question affiché en titre</w:t>
      </w:r>
    </w:p>
    <w:bookmarkEnd w:id="33"/>
    <w:bookmarkStart w:id="34" w:name="à-retenir"/>
    <w:p>
      <w:pPr>
        <w:pStyle w:val="Heading3"/>
      </w:pPr>
      <w:r>
        <w:t xml:space="preserve">À retenir</w:t>
      </w:r>
    </w:p>
    <w:p>
      <w:pPr>
        <w:numPr>
          <w:ilvl w:val="0"/>
          <w:numId w:val="1007"/>
        </w:numPr>
        <w:pStyle w:val="Compact"/>
      </w:pPr>
      <w:r>
        <w:t xml:space="preserve">La conformité RGAA et l’usage du DSFR sont des</w:t>
      </w:r>
      <w:r>
        <w:t xml:space="preserve"> </w:t>
      </w:r>
      <w:r>
        <w:rPr>
          <w:bCs/>
          <w:b/>
        </w:rPr>
        <w:t xml:space="preserve">obligations légales</w:t>
      </w:r>
      <w:r>
        <w:t xml:space="preserve"> </w:t>
      </w:r>
      <w:r>
        <w:t xml:space="preserve">— le thème en respecte la part</w:t>
      </w:r>
      <w:r>
        <w:t xml:space="preserve"> </w:t>
      </w:r>
      <w:r>
        <w:rPr>
          <w:bCs/>
          <w:b/>
        </w:rPr>
        <w:t xml:space="preserve">technique et graphique pour vous</w:t>
      </w:r>
      <w:r>
        <w:t xml:space="preserve">, mais la conformité finale dépend aussi de votre contenu (voir section 4 (Accessibilité éditoriale)).</w:t>
      </w:r>
    </w:p>
    <w:p>
      <w:pPr>
        <w:numPr>
          <w:ilvl w:val="0"/>
          <w:numId w:val="1007"/>
        </w:numPr>
        <w:pStyle w:val="Compact"/>
      </w:pPr>
      <w:r>
        <w:t xml:space="preserve">Vous ne gérez</w:t>
      </w:r>
      <w:r>
        <w:t xml:space="preserve"> </w:t>
      </w:r>
      <w:r>
        <w:rPr>
          <w:bCs/>
          <w:b/>
        </w:rPr>
        <w:t xml:space="preserve">pas la présentation</w:t>
      </w:r>
      <w:r>
        <w:t xml:space="preserve"> </w:t>
      </w:r>
      <w:r>
        <w:t xml:space="preserve">: concentrez-vous sur le</w:t>
      </w:r>
      <w:r>
        <w:t xml:space="preserve"> </w:t>
      </w:r>
      <w:r>
        <w:rPr>
          <w:bCs/>
          <w:b/>
        </w:rPr>
        <w:t xml:space="preserve">sens</w:t>
      </w:r>
      <w:r>
        <w:t xml:space="preserve"> </w:t>
      </w:r>
      <w:r>
        <w:t xml:space="preserve">et la</w:t>
      </w:r>
      <w:r>
        <w:t xml:space="preserve"> </w:t>
      </w:r>
      <w:r>
        <w:rPr>
          <w:bCs/>
          <w:b/>
        </w:rPr>
        <w:t xml:space="preserve">structure</w:t>
      </w:r>
      <w:r>
        <w:t xml:space="preserve"> </w:t>
      </w:r>
      <w:r>
        <w:t xml:space="preserve">du questionnaire.</w:t>
      </w:r>
    </w:p>
    <w:p>
      <w:pPr>
        <w:numPr>
          <w:ilvl w:val="0"/>
          <w:numId w:val="1007"/>
        </w:numPr>
        <w:pStyle w:val="Compact"/>
      </w:pPr>
      <w:r>
        <w:rPr>
          <w:bCs/>
          <w:b/>
        </w:rPr>
        <w:t xml:space="preserve">Libellé de question = titre court</w:t>
      </w:r>
      <w:r>
        <w:t xml:space="preserve">,</w:t>
      </w:r>
      <w:r>
        <w:t xml:space="preserve"> </w:t>
      </w:r>
      <w:r>
        <w:rPr>
          <w:bCs/>
          <w:b/>
        </w:rPr>
        <w:t xml:space="preserve">aide = contenu riche</w:t>
      </w:r>
      <w:r>
        <w:t xml:space="preserve"> </w:t>
      </w:r>
      <w:r>
        <w:t xml:space="preserve">(voir section 3 (Créer un questionnaire)).</w:t>
      </w:r>
    </w:p>
    <w:p>
      <w:pPr>
        <w:numPr>
          <w:ilvl w:val="0"/>
          <w:numId w:val="1007"/>
        </w:numPr>
        <w:pStyle w:val="Compact"/>
      </w:pPr>
      <w:r>
        <w:t xml:space="preserve">Les composants DSFR ont un</w:t>
      </w:r>
      <w:r>
        <w:t xml:space="preserve"> </w:t>
      </w:r>
      <w:r>
        <w:rPr>
          <w:bCs/>
          <w:b/>
        </w:rPr>
        <w:t xml:space="preserve">sens éditorial</w:t>
      </w:r>
      <w:r>
        <w:t xml:space="preserve">, jamais décoratif (voir section 6 (Mises en forme et composants DSFR)).</w:t>
      </w:r>
    </w:p>
    <w:p>
      <w:r>
        <w:pict>
          <v:rect style="width:0;height:1.5pt" o:hralign="center" o:hrstd="t" o:hr="t"/>
        </w:pict>
      </w:r>
    </w:p>
    <w:bookmarkEnd w:id="34"/>
    <w:bookmarkEnd w:id="35"/>
    <w:bookmarkStart w:id="102" w:name="gérer-les-options-du-thème"/>
    <w:p>
      <w:pPr>
        <w:pStyle w:val="Heading2"/>
      </w:pPr>
      <w:r>
        <w:t xml:space="preserve">2. Gérer les options du thème</w:t>
      </w:r>
    </w:p>
    <w:p>
      <w:pPr>
        <w:pStyle w:val="FirstParagraph"/>
      </w:pPr>
      <w:r>
        <w:t xml:space="preserve">Le thème DSFR expose un ensemble d’</w:t>
      </w:r>
      <w:r>
        <w:rPr>
          <w:bCs/>
          <w:b/>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section les passe</w:t>
      </w:r>
      <w:r>
        <w:t xml:space="preserve"> </w:t>
      </w:r>
      <w:r>
        <w:rPr>
          <w:bCs/>
          <w:b/>
        </w:rPr>
        <w:t xml:space="preserve">toutes en revue</w:t>
      </w:r>
      <w:r>
        <w:t xml:space="preserve">, onglet par onglet.</w:t>
      </w:r>
    </w:p>
    <w:p>
      <w:pPr>
        <w:pStyle w:val="BlockText"/>
      </w:pPr>
      <w:r>
        <w:rPr>
          <w:bCs/>
          <w:b/>
        </w:rPr>
        <w:t xml:space="preserve">Où trouver ces options ?</w:t>
      </w:r>
      <w:r>
        <w:t xml:space="preserve"> </w:t>
      </w:r>
      <w:r>
        <w:t xml:space="preserve">Elles se règlent</w:t>
      </w:r>
      <w:r>
        <w:t xml:space="preserve"> </w:t>
      </w:r>
      <w:r>
        <w:rPr>
          <w:bCs/>
          <w:b/>
        </w:rPr>
        <w:t xml:space="preserve">questionnaire par questionnaire</w:t>
      </w:r>
      <w:r>
        <w:t xml:space="preserve">. Ouvrez votre questionnaire, puis</w:t>
      </w:r>
      <w:r>
        <w:t xml:space="preserve"> </w:t>
      </w:r>
      <w:r>
        <w:rPr>
          <w:bCs/>
          <w:b/>
        </w:rPr>
        <w:t xml:space="preserve">Paramètres › Options de thème du questionnaire</w:t>
      </w:r>
      <w:r>
        <w:t xml:space="preserve">, et cliquez sur</w:t>
      </w:r>
      <w:r>
        <w:t xml:space="preserve"> </w:t>
      </w:r>
      <w:r>
        <w:rPr>
          <w:bCs/>
          <w:b/>
        </w:rPr>
        <w:t xml:space="preserve">« Personnaliser le thème »</w:t>
      </w:r>
      <w:r>
        <w:t xml:space="preserve"> </w:t>
      </w:r>
      <w:r>
        <w:t xml:space="preserve">pour pouvoir les modifier. Les réglages sont répartis en onglets. Par défaut, chaque option</w:t>
      </w:r>
      <w:r>
        <w:t xml:space="preserve"> </w:t>
      </w:r>
      <w:r>
        <w:rPr>
          <w:bCs/>
          <w:b/>
        </w:rPr>
        <w:t xml:space="preserve">hérite</w:t>
      </w:r>
      <w:r>
        <w:t xml:space="preserve"> </w:t>
      </w:r>
      <w:r>
        <w:t xml:space="preserve">d’une valeur globale déjà conforme : vous n’ajustez que ce qui concerne votre questionnaire. Vérifiez toujours l’effet en</w:t>
      </w:r>
      <w:r>
        <w:t xml:space="preserve"> </w:t>
      </w:r>
      <w:r>
        <w:rPr>
          <w:bCs/>
          <w:b/>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Cs/>
          <w:b/>
        </w:rPr>
        <w:t xml:space="preserve">rôle</w:t>
      </w:r>
      <w:r>
        <w:t xml:space="preserve">, sa</w:t>
      </w:r>
      <w:r>
        <w:t xml:space="preserve"> </w:t>
      </w:r>
      <w:r>
        <w:rPr>
          <w:bCs/>
          <w:b/>
        </w:rPr>
        <w:t xml:space="preserve">valeur par défaut</w:t>
      </w:r>
      <w:r>
        <w:t xml:space="preserve">,</w:t>
      </w:r>
      <w:r>
        <w:t xml:space="preserve"> </w:t>
      </w:r>
      <w:r>
        <w:rPr>
          <w:bCs/>
          <w:b/>
        </w:rPr>
        <w:t xml:space="preserve">quand la changer</w:t>
      </w:r>
      <w:r>
        <w:t xml:space="preserve">, et son</w:t>
      </w:r>
      <w:r>
        <w:t xml:space="preserve"> </w:t>
      </w:r>
      <w:r>
        <w:rPr>
          <w:bCs/>
          <w:b/>
        </w:rPr>
        <w:t xml:space="preserve">impact accessibilité / DSFR</w:t>
      </w:r>
      <w:r>
        <w:t xml:space="preserve">. Les valeurs par défaut sont pensées pour être conformes : ne les modifiez qu’en connaissance de cause.</w:t>
      </w:r>
    </w:p>
    <w:p>
      <w:pPr>
        <w:pStyle w:val="CaptionedFigure"/>
      </w:pPr>
      <w:r>
        <w:drawing>
          <wp:inline>
            <wp:extent cx="5334000" cy="2301911"/>
            <wp:effectExtent b="0" l="0" r="0" t="0"/>
            <wp:docPr descr="Panneau des options avancées du thème DSFR, avec ses onglets" title="" id="37" name="Picture"/>
            <a:graphic>
              <a:graphicData uri="http://schemas.openxmlformats.org/drawingml/2006/picture">
                <pic:pic>
                  <pic:nvPicPr>
                    <pic:cNvPr descr="img/c2-panneau-options.png" id="38" name="Picture"/>
                    <pic:cNvPicPr>
                      <a:picLocks noChangeArrowheads="1" noChangeAspect="1"/>
                    </pic:cNvPicPr>
                  </pic:nvPicPr>
                  <pic:blipFill>
                    <a:blip r:embed="rId36"/>
                    <a:stretch>
                      <a:fillRect/>
                    </a:stretch>
                  </pic:blipFill>
                  <pic:spPr bwMode="auto">
                    <a:xfrm>
                      <a:off x="0" y="0"/>
                      <a:ext cx="5334000" cy="2301911"/>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51" w:name="onglet-options-générales"/>
    <w:p>
      <w:pPr>
        <w:pStyle w:val="Heading3"/>
      </w:pPr>
      <w:r>
        <w:t xml:space="preserve">Onglet « Options générales »</w:t>
      </w:r>
    </w:p>
    <w:p>
      <w:pPr>
        <w:pStyle w:val="CaptionedFigure"/>
      </w:pPr>
      <w:r>
        <w:drawing>
          <wp:inline>
            <wp:extent cx="5334000" cy="2315583"/>
            <wp:effectExtent b="0" l="0" r="0" t="0"/>
            <wp:docPr descr="Onglet Options générales du thème DSFR" title="" id="40" name="Picture"/>
            <a:graphic>
              <a:graphicData uri="http://schemas.openxmlformats.org/drawingml/2006/picture">
                <pic:pic>
                  <pic:nvPicPr>
                    <pic:cNvPr descr="img/c2a-options-generales.png" id="41" name="Picture"/>
                    <pic:cNvPicPr>
                      <a:picLocks noChangeArrowheads="1" noChangeAspect="1"/>
                    </pic:cNvPicPr>
                  </pic:nvPicPr>
                  <pic:blipFill>
                    <a:blip r:embed="rId39"/>
                    <a:stretch>
                      <a:fillRect/>
                    </a:stretch>
                  </pic:blipFill>
                  <pic:spPr bwMode="auto">
                    <a:xfrm>
                      <a:off x="0" y="0"/>
                      <a:ext cx="5334000" cy="2315583"/>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42" w:name="bouton-tout-effacer"/>
    <w:p>
      <w:pPr>
        <w:pStyle w:val="Heading4"/>
      </w:pPr>
      <w:r>
        <w:t xml:space="preserve">Bouton « Tout effacer »</w:t>
      </w:r>
    </w:p>
    <w:p>
      <w:pPr>
        <w:numPr>
          <w:ilvl w:val="0"/>
          <w:numId w:val="1008"/>
        </w:numPr>
        <w:pStyle w:val="Compact"/>
      </w:pPr>
      <w:r>
        <w:rPr>
          <w:bCs/>
          <w:b/>
        </w:rPr>
        <w:t xml:space="preserve">Rôle</w:t>
      </w:r>
      <w:r>
        <w:t xml:space="preserve"> </w:t>
      </w:r>
      <w:r>
        <w:t xml:space="preserve">: affiche en bas de page un bouton permettant de réinitialiser toutes les réponses.</w:t>
      </w:r>
    </w:p>
    <w:p>
      <w:pPr>
        <w:numPr>
          <w:ilvl w:val="0"/>
          <w:numId w:val="1008"/>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08"/>
        </w:numPr>
        <w:pStyle w:val="Compact"/>
      </w:pPr>
      <w:r>
        <w:rPr>
          <w:bCs/>
          <w:b/>
        </w:rPr>
        <w:t xml:space="preserve">Quand la changer</w:t>
      </w:r>
      <w:r>
        <w:t xml:space="preserve"> </w:t>
      </w:r>
      <w:r>
        <w:t xml:space="preserve">: activez-le pour laisser le répondant remettre à zéro sa saisie.</w:t>
      </w:r>
    </w:p>
    <w:p>
      <w:pPr>
        <w:numPr>
          <w:ilvl w:val="0"/>
          <w:numId w:val="1008"/>
        </w:numPr>
        <w:pStyle w:val="Compact"/>
      </w:pPr>
      <w:r>
        <w:rPr>
          <w:bCs/>
          <w:b/>
        </w:rPr>
        <w:t xml:space="preserve">Impact a11y/DSFR</w:t>
      </w:r>
      <w:r>
        <w:t xml:space="preserve"> </w:t>
      </w:r>
      <w:r>
        <w:t xml:space="preserve">: action destructive ; ne l’activez que si elle a un sens pour vos répondants.</w:t>
      </w:r>
    </w:p>
    <w:bookmarkEnd w:id="42"/>
    <w:bookmarkStart w:id="43" w:name="correction-automatique-des-nombres"/>
    <w:p>
      <w:pPr>
        <w:pStyle w:val="Heading4"/>
      </w:pPr>
      <w:r>
        <w:t xml:space="preserve">Correction automatique des nombres</w:t>
      </w:r>
    </w:p>
    <w:p>
      <w:pPr>
        <w:numPr>
          <w:ilvl w:val="0"/>
          <w:numId w:val="1009"/>
        </w:numPr>
        <w:pStyle w:val="Compact"/>
      </w:pPr>
      <w:r>
        <w:rPr>
          <w:bCs/>
          <w:b/>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numPr>
          <w:ilvl w:val="0"/>
          <w:numId w:val="1009"/>
        </w:numPr>
        <w:pStyle w:val="Compact"/>
      </w:pPr>
      <w:r>
        <w:rPr>
          <w:bCs/>
          <w:b/>
        </w:rPr>
        <w:t xml:space="preserve">Défaut</w:t>
      </w:r>
      <w:r>
        <w:t xml:space="preserve"> </w:t>
      </w:r>
      <w:r>
        <w:t xml:space="preserve">:</w:t>
      </w:r>
      <w:r>
        <w:t xml:space="preserve"> </w:t>
      </w:r>
      <w:r>
        <w:rPr>
          <w:rStyle w:val="VerbatimChar"/>
        </w:rPr>
        <w:t xml:space="preserve">enable</w:t>
      </w:r>
      <w:r>
        <w:t xml:space="preserve">.</w:t>
      </w:r>
    </w:p>
    <w:p>
      <w:pPr>
        <w:numPr>
          <w:ilvl w:val="0"/>
          <w:numId w:val="1009"/>
        </w:numPr>
        <w:pStyle w:val="Compact"/>
      </w:pPr>
      <w:r>
        <w:rPr>
          <w:bCs/>
          <w:b/>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numPr>
          <w:ilvl w:val="0"/>
          <w:numId w:val="1009"/>
        </w:numPr>
        <w:pStyle w:val="Compact"/>
      </w:pPr>
      <w:r>
        <w:rPr>
          <w:bCs/>
          <w:b/>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43"/>
    <w:bookmarkStart w:id="44" w:name="afficher-le-code-de-question"/>
    <w:p>
      <w:pPr>
        <w:pStyle w:val="Heading4"/>
      </w:pPr>
      <w:r>
        <w:t xml:space="preserve">Afficher le code de question</w:t>
      </w:r>
    </w:p>
    <w:p>
      <w:pPr>
        <w:numPr>
          <w:ilvl w:val="0"/>
          <w:numId w:val="1010"/>
        </w:numPr>
        <w:pStyle w:val="Compact"/>
      </w:pPr>
      <w:r>
        <w:rPr>
          <w:bCs/>
          <w:b/>
        </w:rPr>
        <w:t xml:space="preserve">Rôle</w:t>
      </w:r>
      <w:r>
        <w:t xml:space="preserve"> </w:t>
      </w:r>
      <w:r>
        <w:t xml:space="preserve">: affiche le code/numéro de question (utile pour les questions conditionnelles, selon les réglages du questionnaire).</w:t>
      </w:r>
    </w:p>
    <w:p>
      <w:pPr>
        <w:numPr>
          <w:ilvl w:val="0"/>
          <w:numId w:val="1010"/>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0"/>
        </w:numPr>
        <w:pStyle w:val="Compact"/>
      </w:pPr>
      <w:r>
        <w:rPr>
          <w:bCs/>
          <w:b/>
        </w:rPr>
        <w:t xml:space="preserve">Quand la changer</w:t>
      </w:r>
      <w:r>
        <w:t xml:space="preserve"> </w:t>
      </w:r>
      <w:r>
        <w:t xml:space="preserve">: désactivez pour masquer ces codes aux répondants.</w:t>
      </w:r>
    </w:p>
    <w:p>
      <w:pPr>
        <w:numPr>
          <w:ilvl w:val="0"/>
          <w:numId w:val="1010"/>
        </w:numPr>
        <w:pStyle w:val="Compact"/>
      </w:pPr>
      <w:r>
        <w:rPr>
          <w:bCs/>
          <w:b/>
        </w:rPr>
        <w:t xml:space="preserve">Impact a11y/DSFR</w:t>
      </w:r>
      <w:r>
        <w:t xml:space="preserve"> </w:t>
      </w:r>
      <w:r>
        <w:t xml:space="preserve">: sans incidence directe ; un code technique visible peut toutefois nuire à la lisibilité pour le répondant.</w:t>
      </w:r>
    </w:p>
    <w:bookmarkEnd w:id="44"/>
    <w:bookmarkStart w:id="45" w:name="Xf25f6a42cd2a9825f73829a956769fde56e62b1"/>
    <w:p>
      <w:pPr>
        <w:pStyle w:val="Heading4"/>
      </w:pPr>
      <w:r>
        <w:t xml:space="preserve">Nettoyage des mises en forme non conformes ⭐</w:t>
      </w:r>
    </w:p>
    <w:p>
      <w:pPr>
        <w:numPr>
          <w:ilvl w:val="0"/>
          <w:numId w:val="1011"/>
        </w:numPr>
        <w:pStyle w:val="Compact"/>
      </w:pPr>
      <w:r>
        <w:rPr>
          <w:bCs/>
          <w:b/>
        </w:rPr>
        <w:t xml:space="preserve">Rôle</w:t>
      </w:r>
      <w:r>
        <w:t xml:space="preserve"> </w:t>
      </w:r>
      <w:r>
        <w:t xml:space="preserve">: nettoie automatiquement les mises en forme du libellé et de l’aide des questions pour garantir la conformité DSFR.</w:t>
      </w:r>
    </w:p>
    <w:p>
      <w:pPr>
        <w:numPr>
          <w:ilvl w:val="0"/>
          <w:numId w:val="1011"/>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1"/>
        </w:numPr>
        <w:pStyle w:val="Compact"/>
      </w:pPr>
      <w:r>
        <w:rPr>
          <w:bCs/>
          <w:b/>
        </w:rPr>
        <w:t xml:space="preserve">Quand la changer</w:t>
      </w:r>
      <w:r>
        <w:t xml:space="preserve"> </w:t>
      </w:r>
      <w:r>
        <w:t xml:space="preserve">: ne le désactivez</w:t>
      </w:r>
      <w:r>
        <w:t xml:space="preserve"> </w:t>
      </w:r>
      <w:r>
        <w:rPr>
          <w:bCs/>
          <w:b/>
        </w:rPr>
        <w:t xml:space="preserve">que</w:t>
      </w:r>
      <w:r>
        <w:t xml:space="preserve"> </w:t>
      </w:r>
      <w:r>
        <w:t xml:space="preserve">si vous devez volontairement conserver une mise en forme particulière dans un libellé de question ou une aide — au risque de casser la conformité DSFR.</w:t>
      </w:r>
    </w:p>
    <w:p>
      <w:pPr>
        <w:numPr>
          <w:ilvl w:val="0"/>
          <w:numId w:val="1011"/>
        </w:numPr>
        <w:pStyle w:val="Compact"/>
      </w:pPr>
      <w:r>
        <w:rPr>
          <w:bCs/>
          <w:b/>
        </w:rPr>
        <w:t xml:space="preserve">Impact a11y/DSFR</w:t>
      </w:r>
      <w:r>
        <w:t xml:space="preserve"> </w:t>
      </w:r>
      <w:r>
        <w:t xml:space="preserve">:</w:t>
      </w:r>
      <w:r>
        <w:t xml:space="preserve"> </w:t>
      </w:r>
      <w:r>
        <w:rPr>
          <w:bCs/>
          <w:b/>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Cs/>
          <w:b/>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45"/>
    <w:bookmarkStart w:id="49" w:name="repères-contributeur"/>
    <w:p>
      <w:pPr>
        <w:pStyle w:val="Heading4"/>
      </w:pPr>
      <w:r>
        <w:t xml:space="preserve">Repères contributeur ⭐</w:t>
      </w:r>
    </w:p>
    <w:p>
      <w:pPr>
        <w:numPr>
          <w:ilvl w:val="0"/>
          <w:numId w:val="1012"/>
        </w:numPr>
        <w:pStyle w:val="Compact"/>
      </w:pPr>
      <w:r>
        <w:rPr>
          <w:bCs/>
          <w:b/>
        </w:rPr>
        <w:t xml:space="preserve">Rôle</w:t>
      </w:r>
      <w:r>
        <w:t xml:space="preserve"> </w:t>
      </w:r>
      <w:r>
        <w:t xml:space="preserve">: en</w:t>
      </w:r>
      <w:r>
        <w:t xml:space="preserve"> </w:t>
      </w:r>
      <w:r>
        <w:rPr>
          <w:bCs/>
          <w:b/>
        </w:rPr>
        <w:t xml:space="preserve">prévisualisation</w:t>
      </w:r>
      <w:r>
        <w:t xml:space="preserve">, signale les mises en forme qui ne seront</w:t>
      </w:r>
      <w:r>
        <w:t xml:space="preserve"> </w:t>
      </w:r>
      <w:r>
        <w:rPr>
          <w:bCs/>
          <w:b/>
        </w:rPr>
        <w:t xml:space="preserve">pas conservées</w:t>
      </w:r>
      <w:r>
        <w:t xml:space="preserve">. Ces repères sont visibles uniquement en aperçu —</w:t>
      </w:r>
      <w:r>
        <w:t xml:space="preserve"> </w:t>
      </w:r>
      <w:r>
        <w:rPr>
          <w:bCs/>
          <w:b/>
        </w:rPr>
        <w:t xml:space="preserve">jamais</w:t>
      </w:r>
      <w:r>
        <w:t xml:space="preserve"> </w:t>
      </w:r>
      <w:r>
        <w:t xml:space="preserve">par les répondants.</w:t>
      </w:r>
    </w:p>
    <w:p>
      <w:pPr>
        <w:numPr>
          <w:ilvl w:val="0"/>
          <w:numId w:val="1012"/>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2"/>
        </w:numPr>
        <w:pStyle w:val="Compact"/>
      </w:pPr>
      <w:r>
        <w:rPr>
          <w:bCs/>
          <w:b/>
        </w:rPr>
        <w:t xml:space="preserve">Quand la changer</w:t>
      </w:r>
      <w:r>
        <w:t xml:space="preserve"> </w:t>
      </w:r>
      <w:r>
        <w:t xml:space="preserve">: désactivez-le pour ne plus voir ces avertissements en prévisualisation (déconseillé pendant la conception).</w:t>
      </w:r>
    </w:p>
    <w:p>
      <w:pPr>
        <w:numPr>
          <w:ilvl w:val="0"/>
          <w:numId w:val="1012"/>
        </w:numPr>
        <w:pStyle w:val="Compact"/>
      </w:pPr>
      <w:r>
        <w:rPr>
          <w:bCs/>
          <w:b/>
        </w:rPr>
        <w:t xml:space="preserve">Impact a11y/DSFR</w:t>
      </w:r>
      <w:r>
        <w:t xml:space="preserve"> </w:t>
      </w:r>
      <w:r>
        <w:t xml:space="preserve">:</w:t>
      </w:r>
      <w:r>
        <w:t xml:space="preserve"> </w:t>
      </w:r>
      <w:r>
        <w:rPr>
          <w:bCs/>
          <w:b/>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50015"/>
            <wp:effectExtent b="0" l="0" r="0" t="0"/>
            <wp:docPr descr="Repères contributeur affichés en prévisualisation, signalant une mise en forme non conservée" title="" id="47" name="Picture"/>
            <a:graphic>
              <a:graphicData uri="http://schemas.openxmlformats.org/drawingml/2006/picture">
                <pic:pic>
                  <pic:nvPicPr>
                    <pic:cNvPr descr="img/8-couleur-vers-composant.png" id="48" name="Picture"/>
                    <pic:cNvPicPr>
                      <a:picLocks noChangeArrowheads="1" noChangeAspect="1"/>
                    </pic:cNvPicPr>
                  </pic:nvPicPr>
                  <pic:blipFill>
                    <a:blip r:embed="rId46"/>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49"/>
    <w:bookmarkStart w:id="50" w:name="export-pdf-du-récapitulatif"/>
    <w:p>
      <w:pPr>
        <w:pStyle w:val="Heading4"/>
      </w:pPr>
      <w:r>
        <w:t xml:space="preserve">Export PDF du récapitulatif</w:t>
      </w:r>
    </w:p>
    <w:p>
      <w:pPr>
        <w:numPr>
          <w:ilvl w:val="0"/>
          <w:numId w:val="1013"/>
        </w:numPr>
        <w:pStyle w:val="Compact"/>
      </w:pPr>
      <w:r>
        <w:rPr>
          <w:bCs/>
          <w:b/>
        </w:rPr>
        <w:t xml:space="preserve">Rôle</w:t>
      </w:r>
      <w:r>
        <w:t xml:space="preserve"> </w:t>
      </w:r>
      <w:r>
        <w:t xml:space="preserve">: affiche le bouton « Exporter en PDF » sur le récapitulatif des réponses. (Le bouton « Export PDF queXML », l’export standard de LimeSurvey, reste quant à lui toujours disponible.)</w:t>
      </w:r>
    </w:p>
    <w:p>
      <w:pPr>
        <w:numPr>
          <w:ilvl w:val="0"/>
          <w:numId w:val="1013"/>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3"/>
        </w:numPr>
        <w:pStyle w:val="Compact"/>
      </w:pPr>
      <w:r>
        <w:rPr>
          <w:bCs/>
          <w:b/>
        </w:rPr>
        <w:t xml:space="preserve">Quand la changer</w:t>
      </w:r>
      <w:r>
        <w:t xml:space="preserve"> </w:t>
      </w:r>
      <w:r>
        <w:t xml:space="preserve">: désactivez pour masquer ce bouton d’export du récapitulatif.</w:t>
      </w:r>
    </w:p>
    <w:p>
      <w:pPr>
        <w:numPr>
          <w:ilvl w:val="0"/>
          <w:numId w:val="1013"/>
        </w:numPr>
        <w:pStyle w:val="Compact"/>
      </w:pPr>
      <w:r>
        <w:rPr>
          <w:bCs/>
          <w:b/>
        </w:rPr>
        <w:t xml:space="preserve">Impact a11y/DSFR</w:t>
      </w:r>
      <w:r>
        <w:t xml:space="preserve"> </w:t>
      </w:r>
      <w:r>
        <w:t xml:space="preserve">: sans incidence ; simple confort pour le répondant.</w:t>
      </w:r>
    </w:p>
    <w:p>
      <w:r>
        <w:pict>
          <v:rect style="width:0;height:1.5pt" o:hralign="center" o:hrstd="t" o:hr="t"/>
        </w:pict>
      </w:r>
    </w:p>
    <w:bookmarkEnd w:id="50"/>
    <w:bookmarkEnd w:id="51"/>
    <w:bookmarkStart w:id="59" w:name="onglet-images-logos"/>
    <w:p>
      <w:pPr>
        <w:pStyle w:val="Heading3"/>
      </w:pPr>
      <w:r>
        <w:t xml:space="preserve">Onglet « Images » — Logos</w:t>
      </w:r>
    </w:p>
    <w:p>
      <w:pPr>
        <w:pStyle w:val="CaptionedFigure"/>
      </w:pPr>
      <w:r>
        <w:drawing>
          <wp:inline>
            <wp:extent cx="5334000" cy="1811311"/>
            <wp:effectExtent b="0" l="0" r="0" t="0"/>
            <wp:docPr descr="Onglet Images du thème avec l’option de logo opérateur" title="" id="53" name="Picture"/>
            <a:graphic>
              <a:graphicData uri="http://schemas.openxmlformats.org/drawingml/2006/picture">
                <pic:pic>
                  <pic:nvPicPr>
                    <pic:cNvPr descr="img/c2b-images-logos.png" id="54" name="Picture"/>
                    <pic:cNvPicPr>
                      <a:picLocks noChangeArrowheads="1" noChangeAspect="1"/>
                    </pic:cNvPicPr>
                  </pic:nvPicPr>
                  <pic:blipFill>
                    <a:blip r:embed="rId52"/>
                    <a:stretch>
                      <a:fillRect/>
                    </a:stretch>
                  </pic:blipFill>
                  <pic:spPr bwMode="auto">
                    <a:xfrm>
                      <a:off x="0" y="0"/>
                      <a:ext cx="5334000" cy="1811311"/>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55" w:name="X655a52b8f134938700062646945476ec0ba7b72"/>
      <w:r>
        <w:t xml:space="preserve">⚠️ Règle DSFR : le logo opérateur est strictement encadré</w:t>
      </w:r>
      <w:bookmarkEnd w:id="55"/>
    </w:p>
    <w:p>
      <w:pPr>
        <w:pStyle w:val="BlockText"/>
      </w:pPr>
      <w:r>
        <w:t xml:space="preserve">Dans le Système de Design de l’État,</w:t>
      </w:r>
      <w:r>
        <w:t xml:space="preserve"> </w:t>
      </w:r>
      <w:r>
        <w:rPr>
          <w:bCs/>
          <w:b/>
        </w:rPr>
        <w:t xml:space="preserve">le bloc-marque Marianne (« République Française ») est obligatoire et suffit</w:t>
      </w:r>
      <w:r>
        <w:t xml:space="preserve"> </w:t>
      </w:r>
      <w:r>
        <w:t xml:space="preserve">pour la majorité des sites. Le</w:t>
      </w:r>
      <w:r>
        <w:t xml:space="preserve"> </w:t>
      </w:r>
      <w:r>
        <w:rPr>
          <w:bCs/>
          <w:b/>
        </w:rPr>
        <w:t xml:space="preserve">logo d’un opérateur</w:t>
      </w:r>
      <w:r>
        <w:t xml:space="preserve"> </w:t>
      </w:r>
      <w:r>
        <w:t xml:space="preserve">(établissement public, direction) ne peut être ajouté que si votre entité</w:t>
      </w:r>
      <w:r>
        <w:t xml:space="preserve"> </w:t>
      </w:r>
      <w:r>
        <w:rPr>
          <w:bCs/>
          <w:b/>
        </w:rPr>
        <w:t xml:space="preserve">y est autorisée</w:t>
      </w:r>
      <w:r>
        <w:t xml:space="preserve"> </w:t>
      </w:r>
      <w:r>
        <w:t xml:space="preserve">— typiquement les opérateurs et directions</w:t>
      </w:r>
      <w:r>
        <w:t xml:space="preserve"> </w:t>
      </w:r>
      <w:r>
        <w:rPr>
          <w:bCs/>
          <w:b/>
        </w:rPr>
        <w:t xml:space="preserve">recevant du public</w:t>
      </w:r>
      <w:r>
        <w:t xml:space="preserve">.</w:t>
      </w:r>
    </w:p>
    <w:p>
      <w:pPr>
        <w:pStyle w:val="BlockText"/>
      </w:pPr>
      <w:r>
        <w:rPr>
          <w:bCs/>
          <w:b/>
        </w:rPr>
        <w:t xml:space="preserve">Deux conditions cumulatives</w:t>
      </w:r>
      <w:r>
        <w:t xml:space="preserve"> </w:t>
      </w:r>
      <w:r>
        <w:t xml:space="preserve">avant d’activer un logo opérateur :</w:t>
      </w:r>
      <w:r>
        <w:t xml:space="preserve"> </w:t>
      </w:r>
      <w:r>
        <w:t xml:space="preserve">1. votre entité est</w:t>
      </w:r>
      <w:r>
        <w:t xml:space="preserve"> </w:t>
      </w:r>
      <w:r>
        <w:rPr>
          <w:bCs/>
          <w:b/>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Cs/>
          <w:b/>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Cs/>
          <w:b/>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Cs/>
          <w:b/>
        </w:rPr>
        <w:t xml:space="preserve">doit afficher « République Française »</w:t>
      </w:r>
      <w:r>
        <w:t xml:space="preserve">. En cas de doute, n’activez pas le logo : le bloc-marque seul est toujours conforme.</w:t>
      </w:r>
    </w:p>
    <w:bookmarkStart w:id="56" w:name="activer-le-logo-opérateur"/>
    <w:p>
      <w:pPr>
        <w:pStyle w:val="Heading4"/>
      </w:pPr>
      <w:r>
        <w:t xml:space="preserve">Activer le logo opérateur</w:t>
      </w:r>
    </w:p>
    <w:p>
      <w:pPr>
        <w:numPr>
          <w:ilvl w:val="0"/>
          <w:numId w:val="1014"/>
        </w:numPr>
        <w:pStyle w:val="Compact"/>
      </w:pPr>
      <w:r>
        <w:rPr>
          <w:bCs/>
          <w:b/>
        </w:rPr>
        <w:t xml:space="preserve">Rôle</w:t>
      </w:r>
      <w:r>
        <w:t xml:space="preserve"> </w:t>
      </w:r>
      <w:r>
        <w:t xml:space="preserve">: active l’affichage du logo opérateur dans l’en-tête.</w:t>
      </w:r>
    </w:p>
    <w:p>
      <w:pPr>
        <w:numPr>
          <w:ilvl w:val="0"/>
          <w:numId w:val="1014"/>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14"/>
        </w:numPr>
        <w:pStyle w:val="Compact"/>
      </w:pPr>
      <w:r>
        <w:rPr>
          <w:bCs/>
          <w:b/>
        </w:rPr>
        <w:t xml:space="preserve">Quand la changer</w:t>
      </w:r>
      <w:r>
        <w:t xml:space="preserve"> </w:t>
      </w:r>
      <w:r>
        <w:t xml:space="preserve">: activez</w:t>
      </w:r>
      <w:r>
        <w:t xml:space="preserve"> </w:t>
      </w:r>
      <w:r>
        <w:rPr>
          <w:bCs/>
          <w:b/>
        </w:rPr>
        <w:t xml:space="preserve">uniquement</w:t>
      </w:r>
      <w:r>
        <w:t xml:space="preserve"> </w:t>
      </w:r>
      <w:r>
        <w:t xml:space="preserve">si votre entité est autorisée (opérateur/direction recevant du public)</w:t>
      </w:r>
      <w:r>
        <w:t xml:space="preserve"> </w:t>
      </w:r>
      <w:r>
        <w:rPr>
          <w:bCs/>
          <w:b/>
        </w:rPr>
        <w:t xml:space="preserve">et</w:t>
      </w:r>
      <w:r>
        <w:t xml:space="preserve"> </w:t>
      </w:r>
      <w:r>
        <w:t xml:space="preserve">certifiée SIRCOM (voir encadré).</w:t>
      </w:r>
    </w:p>
    <w:p>
      <w:pPr>
        <w:numPr>
          <w:ilvl w:val="0"/>
          <w:numId w:val="1014"/>
        </w:numPr>
        <w:pStyle w:val="Compact"/>
      </w:pPr>
      <w:r>
        <w:rPr>
          <w:bCs/>
          <w:b/>
        </w:rPr>
        <w:t xml:space="preserve">Impact a11y/DSFR</w:t>
      </w:r>
      <w:r>
        <w:t xml:space="preserve"> </w:t>
      </w:r>
      <w:r>
        <w:t xml:space="preserve">: usage réglementé du bloc-marque ; un logo affiché à tort constitue un défaut de conformité.</w:t>
      </w:r>
    </w:p>
    <w:bookmarkEnd w:id="56"/>
    <w:bookmarkStart w:id="57" w:name="certification-sircom"/>
    <w:p>
      <w:pPr>
        <w:pStyle w:val="Heading4"/>
      </w:pPr>
      <w:r>
        <w:t xml:space="preserve">Certification SIRCOM</w:t>
      </w:r>
    </w:p>
    <w:p>
      <w:pPr>
        <w:numPr>
          <w:ilvl w:val="0"/>
          <w:numId w:val="1015"/>
        </w:numPr>
        <w:pStyle w:val="Compact"/>
      </w:pPr>
      <w:r>
        <w:rPr>
          <w:bCs/>
          <w:b/>
        </w:rPr>
        <w:t xml:space="preserve">Rôle</w:t>
      </w:r>
      <w:r>
        <w:t xml:space="preserve"> </w:t>
      </w:r>
      <w:r>
        <w:t xml:space="preserve">: atteste que vous avez obtenu l’accord du SIRCOM pour utiliser le logo de l’entité dans l’en-tête d’un site en Design System.</w:t>
      </w:r>
    </w:p>
    <w:p>
      <w:pPr>
        <w:numPr>
          <w:ilvl w:val="0"/>
          <w:numId w:val="1015"/>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15"/>
        </w:numPr>
        <w:pStyle w:val="Compact"/>
      </w:pPr>
      <w:r>
        <w:rPr>
          <w:bCs/>
          <w:b/>
        </w:rPr>
        <w:t xml:space="preserve">Quand la changer</w:t>
      </w:r>
      <w:r>
        <w:t xml:space="preserve"> </w:t>
      </w:r>
      <w:r>
        <w:t xml:space="preserve">: activez pour attester la certification — c’est un</w:t>
      </w:r>
      <w:r>
        <w:t xml:space="preserve"> </w:t>
      </w:r>
      <w:r>
        <w:rPr>
          <w:bCs/>
          <w:b/>
        </w:rPr>
        <w:t xml:space="preserve">prérequis</w:t>
      </w:r>
      <w:r>
        <w:t xml:space="preserve"> </w:t>
      </w:r>
      <w:r>
        <w:t xml:space="preserve">à l’usage de</w:t>
      </w:r>
      <w:r>
        <w:t xml:space="preserve"> </w:t>
      </w:r>
      <w:r>
        <w:rPr>
          <w:rStyle w:val="VerbatimChar"/>
        </w:rPr>
        <w:t xml:space="preserve">brandlogo</w:t>
      </w:r>
      <w:r>
        <w:t xml:space="preserve">.</w:t>
      </w:r>
    </w:p>
    <w:p>
      <w:pPr>
        <w:numPr>
          <w:ilvl w:val="0"/>
          <w:numId w:val="1015"/>
        </w:numPr>
        <w:pStyle w:val="Compact"/>
      </w:pPr>
      <w:r>
        <w:rPr>
          <w:bCs/>
          <w:b/>
        </w:rPr>
        <w:t xml:space="preserve">Impact a11y/DSFR</w:t>
      </w:r>
      <w:r>
        <w:t xml:space="preserve"> </w:t>
      </w:r>
      <w:r>
        <w:t xml:space="preserve">: garde-fou de conformité ; ne cochez pas cette case sans accord réel.</w:t>
      </w:r>
    </w:p>
    <w:bookmarkEnd w:id="57"/>
    <w:bookmarkStart w:id="58" w:name="fichier-du-logo"/>
    <w:p>
      <w:pPr>
        <w:pStyle w:val="Heading4"/>
      </w:pPr>
      <w:r>
        <w:t xml:space="preserve">Fichier du logo</w:t>
      </w:r>
    </w:p>
    <w:p>
      <w:pPr>
        <w:numPr>
          <w:ilvl w:val="0"/>
          <w:numId w:val="1016"/>
        </w:numPr>
        <w:pStyle w:val="Compact"/>
      </w:pPr>
      <w:r>
        <w:rPr>
          <w:bCs/>
          <w:b/>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numPr>
          <w:ilvl w:val="0"/>
          <w:numId w:val="1016"/>
        </w:numPr>
        <w:pStyle w:val="Compact"/>
      </w:pPr>
      <w:r>
        <w:rPr>
          <w:bCs/>
          <w:b/>
        </w:rPr>
        <w:t xml:space="preserve">Défaut</w:t>
      </w:r>
      <w:r>
        <w:t xml:space="preserve"> </w:t>
      </w:r>
      <w:r>
        <w:t xml:space="preserve">:</w:t>
      </w:r>
      <w:r>
        <w:t xml:space="preserve"> </w:t>
      </w:r>
      <w:r>
        <w:rPr>
          <w:rStyle w:val="VerbatimChar"/>
        </w:rPr>
        <w:t xml:space="preserve">./files/logo.png</w:t>
      </w:r>
      <w:r>
        <w:t xml:space="preserve">.</w:t>
      </w:r>
    </w:p>
    <w:p>
      <w:pPr>
        <w:numPr>
          <w:ilvl w:val="0"/>
          <w:numId w:val="1016"/>
        </w:numPr>
        <w:pStyle w:val="Compact"/>
      </w:pPr>
      <w:r>
        <w:rPr>
          <w:bCs/>
          <w:b/>
        </w:rPr>
        <w:t xml:space="preserve">Quand la changer</w:t>
      </w:r>
      <w:r>
        <w:t xml:space="preserve"> </w:t>
      </w:r>
      <w:r>
        <w:t xml:space="preserve">: choisissez le fichier logo de votre entité.</w:t>
      </w:r>
      <w:r>
        <w:t xml:space="preserve"> </w:t>
      </w:r>
      <w:r>
        <w:rPr>
          <w:bCs/>
          <w:b/>
        </w:rPr>
        <w:t xml:space="preserve">Taille recommandée : 96 px de hauteur.</w:t>
      </w:r>
    </w:p>
    <w:p>
      <w:pPr>
        <w:numPr>
          <w:ilvl w:val="0"/>
          <w:numId w:val="1016"/>
        </w:numPr>
        <w:pStyle w:val="Compact"/>
      </w:pPr>
      <w:r>
        <w:rPr>
          <w:bCs/>
          <w:b/>
        </w:rPr>
        <w:t xml:space="preserve">Impact a11y/DSFR</w:t>
      </w:r>
      <w:r>
        <w:t xml:space="preserve"> </w:t>
      </w:r>
      <w:r>
        <w:t xml:space="preserve">: privilégiez un</w:t>
      </w:r>
      <w:r>
        <w:t xml:space="preserve"> </w:t>
      </w:r>
      <w:r>
        <w:rPr>
          <w:bCs/>
          <w:b/>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58"/>
    <w:bookmarkEnd w:id="59"/>
    <w:bookmarkStart w:id="71" w:name="Xbe1824717e374388bf8067088099ade6b414ade"/>
    <w:p>
      <w:pPr>
        <w:pStyle w:val="Heading3"/>
      </w:pPr>
      <w:r>
        <w:t xml:space="preserve">Onglet « Header et footer » — En-tête et pied de page</w:t>
      </w:r>
    </w:p>
    <w:p>
      <w:pPr>
        <w:pStyle w:val="CaptionedFigure"/>
      </w:pPr>
      <w:r>
        <w:drawing>
          <wp:inline>
            <wp:extent cx="5334000" cy="2339473"/>
            <wp:effectExtent b="0" l="0" r="0" t="0"/>
            <wp:docPr descr="Onglet Header et footer avec les champs de titre et de bloc-marque" title="" id="61" name="Picture"/>
            <a:graphic>
              <a:graphicData uri="http://schemas.openxmlformats.org/drawingml/2006/picture">
                <pic:pic>
                  <pic:nvPicPr>
                    <pic:cNvPr descr="img/c2c-header-footer.png" id="62" name="Picture"/>
                    <pic:cNvPicPr>
                      <a:picLocks noChangeArrowheads="1" noChangeAspect="1"/>
                    </pic:cNvPicPr>
                  </pic:nvPicPr>
                  <pic:blipFill>
                    <a:blip r:embed="rId60"/>
                    <a:stretch>
                      <a:fillRect/>
                    </a:stretch>
                  </pic:blipFill>
                  <pic:spPr bwMode="auto">
                    <a:xfrm>
                      <a:off x="0" y="0"/>
                      <a:ext cx="5334000" cy="2339473"/>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63" w:name="schéma-de-couleurs-par-défaut"/>
    <w:p>
      <w:pPr>
        <w:pStyle w:val="Heading4"/>
      </w:pPr>
      <w:r>
        <w:t xml:space="preserve">Schéma de couleurs par défaut</w:t>
      </w:r>
    </w:p>
    <w:p>
      <w:pPr>
        <w:numPr>
          <w:ilvl w:val="0"/>
          <w:numId w:val="1017"/>
        </w:numPr>
        <w:pStyle w:val="Compact"/>
      </w:pPr>
      <w:r>
        <w:rPr>
          <w:bCs/>
          <w:b/>
        </w:rPr>
        <w:t xml:space="preserve">Rôle</w:t>
      </w:r>
      <w:r>
        <w:t xml:space="preserve"> </w:t>
      </w:r>
      <w:r>
        <w:t xml:space="preserve">: variante de couleurs par défaut :</w:t>
      </w:r>
      <w:r>
        <w:t xml:space="preserve"> </w:t>
      </w:r>
      <w:r>
        <w:rPr>
          <w:bCs/>
          <w:b/>
        </w:rPr>
        <w:t xml:space="preserve">Clair</w:t>
      </w:r>
      <w:r>
        <w:t xml:space="preserve"> </w:t>
      </w:r>
      <w:r>
        <w:t xml:space="preserve">(</w:t>
      </w:r>
      <w:r>
        <w:rPr>
          <w:rStyle w:val="VerbatimChar"/>
        </w:rPr>
        <w:t xml:space="preserve">light</w:t>
      </w:r>
      <w:r>
        <w:t xml:space="preserve">),</w:t>
      </w:r>
      <w:r>
        <w:t xml:space="preserve"> </w:t>
      </w:r>
      <w:r>
        <w:rPr>
          <w:bCs/>
          <w:b/>
        </w:rPr>
        <w:t xml:space="preserve">Sombre</w:t>
      </w:r>
      <w:r>
        <w:t xml:space="preserve"> </w:t>
      </w:r>
      <w:r>
        <w:t xml:space="preserve">(</w:t>
      </w:r>
      <w:r>
        <w:rPr>
          <w:rStyle w:val="VerbatimChar"/>
        </w:rPr>
        <w:t xml:space="preserve">dark</w:t>
      </w:r>
      <w:r>
        <w:t xml:space="preserve">),</w:t>
      </w:r>
      <w:r>
        <w:t xml:space="preserve"> </w:t>
      </w:r>
      <w:r>
        <w:rPr>
          <w:bCs/>
          <w:b/>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Cs/>
          <w:b/>
        </w:rPr>
        <w:t xml:space="preserve">sa préférence prime</w:t>
      </w:r>
      <w:r>
        <w:t xml:space="preserve"> </w:t>
      </w:r>
      <w:r>
        <w:t xml:space="preserve">et reste mémorisée sur son appareil.</w:t>
      </w:r>
    </w:p>
    <w:p>
      <w:pPr>
        <w:numPr>
          <w:ilvl w:val="0"/>
          <w:numId w:val="1017"/>
        </w:numPr>
        <w:pStyle w:val="Compact"/>
      </w:pPr>
      <w:r>
        <w:rPr>
          <w:bCs/>
          <w:b/>
        </w:rPr>
        <w:t xml:space="preserve">Défaut</w:t>
      </w:r>
      <w:r>
        <w:t xml:space="preserve"> </w:t>
      </w:r>
      <w:r>
        <w:t xml:space="preserve">:</w:t>
      </w:r>
      <w:r>
        <w:t xml:space="preserve"> </w:t>
      </w:r>
      <w:r>
        <w:rPr>
          <w:rStyle w:val="VerbatimChar"/>
        </w:rPr>
        <w:t xml:space="preserve">light</w:t>
      </w:r>
      <w:r>
        <w:t xml:space="preserve">.</w:t>
      </w:r>
    </w:p>
    <w:p>
      <w:pPr>
        <w:numPr>
          <w:ilvl w:val="0"/>
          <w:numId w:val="1017"/>
        </w:numPr>
        <w:pStyle w:val="Compact"/>
      </w:pPr>
      <w:r>
        <w:rPr>
          <w:bCs/>
          <w:b/>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numPr>
          <w:ilvl w:val="0"/>
          <w:numId w:val="1017"/>
        </w:numPr>
        <w:pStyle w:val="Compact"/>
      </w:pPr>
      <w:r>
        <w:rPr>
          <w:bCs/>
          <w:b/>
        </w:rPr>
        <w:t xml:space="preserve">Impact a11y/DSFR</w:t>
      </w:r>
      <w:r>
        <w:t xml:space="preserve"> </w:t>
      </w:r>
      <w:r>
        <w:t xml:space="preserve">: les trois schémas sont conformes ; laisser le choix au répondant est une bonne pratique d’accessibilité (déjà assuré par la modale).</w:t>
      </w:r>
    </w:p>
    <w:bookmarkEnd w:id="63"/>
    <w:bookmarkStart w:id="64" w:name="afficher-la-marianne"/>
    <w:p>
      <w:pPr>
        <w:pStyle w:val="Heading4"/>
      </w:pPr>
      <w:r>
        <w:t xml:space="preserve">Afficher la Marianne</w:t>
      </w:r>
    </w:p>
    <w:p>
      <w:pPr>
        <w:numPr>
          <w:ilvl w:val="0"/>
          <w:numId w:val="1018"/>
        </w:numPr>
        <w:pStyle w:val="Compact"/>
      </w:pPr>
      <w:r>
        <w:rPr>
          <w:bCs/>
          <w:b/>
        </w:rPr>
        <w:t xml:space="preserve">Rôle</w:t>
      </w:r>
      <w:r>
        <w:t xml:space="preserve"> </w:t>
      </w:r>
      <w:r>
        <w:t xml:space="preserve">: affiche le logo Marianne du bloc-marque.</w:t>
      </w:r>
    </w:p>
    <w:p>
      <w:pPr>
        <w:numPr>
          <w:ilvl w:val="0"/>
          <w:numId w:val="1018"/>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8"/>
        </w:numPr>
        <w:pStyle w:val="Compact"/>
      </w:pPr>
      <w:r>
        <w:rPr>
          <w:bCs/>
          <w:b/>
        </w:rPr>
        <w:t xml:space="preserve">Quand la changer</w:t>
      </w:r>
      <w:r>
        <w:t xml:space="preserve"> </w:t>
      </w:r>
      <w:r>
        <w:t xml:space="preserve">:</w:t>
      </w:r>
      <w:r>
        <w:t xml:space="preserve"> </w:t>
      </w:r>
      <w:r>
        <w:rPr>
          <w:bCs/>
          <w:b/>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numPr>
          <w:ilvl w:val="0"/>
          <w:numId w:val="1018"/>
        </w:numPr>
        <w:pStyle w:val="Compact"/>
      </w:pPr>
      <w:r>
        <w:rPr>
          <w:bCs/>
          <w:b/>
        </w:rPr>
        <w:t xml:space="preserve">Impact a11y/DSFR</w:t>
      </w:r>
      <w:r>
        <w:t xml:space="preserve"> </w:t>
      </w:r>
      <w:r>
        <w:t xml:space="preserve">: le bloc-marque est un élément</w:t>
      </w:r>
      <w:r>
        <w:t xml:space="preserve"> </w:t>
      </w:r>
      <w:r>
        <w:rPr>
          <w:bCs/>
          <w:b/>
        </w:rPr>
        <w:t xml:space="preserve">obligatoire</w:t>
      </w:r>
      <w:r>
        <w:t xml:space="preserve"> </w:t>
      </w:r>
      <w:r>
        <w:t xml:space="preserve">du DSFR pour un site de l’État.</w:t>
      </w:r>
    </w:p>
    <w:bookmarkEnd w:id="64"/>
    <w:bookmarkStart w:id="65" w:name="liens-du-pied-de-page"/>
    <w:p>
      <w:pPr>
        <w:pStyle w:val="Heading4"/>
      </w:pPr>
      <w:r>
        <w:t xml:space="preserve">Liens du pied de page</w:t>
      </w:r>
    </w:p>
    <w:p>
      <w:pPr>
        <w:numPr>
          <w:ilvl w:val="0"/>
          <w:numId w:val="1019"/>
        </w:numPr>
        <w:pStyle w:val="Compact"/>
      </w:pPr>
      <w:r>
        <w:rPr>
          <w:bCs/>
          <w:b/>
        </w:rPr>
        <w:t xml:space="preserve">Rôle</w:t>
      </w:r>
      <w:r>
        <w:t xml:space="preserve"> </w:t>
      </w:r>
      <w:r>
        <w:t xml:space="preserve">: affiche la barre de liens du pied de page (accessibilité, mentions légales, données personnelles, cookies).</w:t>
      </w:r>
    </w:p>
    <w:p>
      <w:pPr>
        <w:numPr>
          <w:ilvl w:val="0"/>
          <w:numId w:val="1019"/>
        </w:numPr>
        <w:pStyle w:val="Compact"/>
      </w:pPr>
      <w:r>
        <w:rPr>
          <w:bCs/>
          <w:b/>
        </w:rPr>
        <w:t xml:space="preserve">Défaut</w:t>
      </w:r>
      <w:r>
        <w:t xml:space="preserve"> </w:t>
      </w:r>
      <w:r>
        <w:t xml:space="preserve">:</w:t>
      </w:r>
      <w:r>
        <w:t xml:space="preserve"> </w:t>
      </w:r>
      <w:r>
        <w:rPr>
          <w:rStyle w:val="VerbatimChar"/>
        </w:rPr>
        <w:t xml:space="preserve">on</w:t>
      </w:r>
      <w:r>
        <w:t xml:space="preserve">.</w:t>
      </w:r>
    </w:p>
    <w:p>
      <w:pPr>
        <w:numPr>
          <w:ilvl w:val="0"/>
          <w:numId w:val="1019"/>
        </w:numPr>
        <w:pStyle w:val="Compact"/>
      </w:pPr>
      <w:r>
        <w:rPr>
          <w:bCs/>
          <w:b/>
        </w:rPr>
        <w:t xml:space="preserve">Quand la changer</w:t>
      </w:r>
      <w:r>
        <w:t xml:space="preserve"> </w:t>
      </w:r>
      <w:r>
        <w:t xml:space="preserve">: ne désactivez que si ces liens sont gérés ailleurs (</w:t>
      </w:r>
      <w:r>
        <w:rPr>
          <w:bCs/>
          <w:b/>
        </w:rPr>
        <w:t xml:space="preserve">déconseillé</w:t>
      </w:r>
      <w:r>
        <w:t xml:space="preserve">).</w:t>
      </w:r>
    </w:p>
    <w:p>
      <w:pPr>
        <w:numPr>
          <w:ilvl w:val="0"/>
          <w:numId w:val="1019"/>
        </w:numPr>
        <w:pStyle w:val="Compact"/>
      </w:pPr>
      <w:r>
        <w:rPr>
          <w:bCs/>
          <w:b/>
        </w:rPr>
        <w:t xml:space="preserve">Impact a11y/DSFR</w:t>
      </w:r>
      <w:r>
        <w:t xml:space="preserve"> </w:t>
      </w:r>
      <w:r>
        <w:t xml:space="preserve">: ces liens sont</w:t>
      </w:r>
      <w:r>
        <w:t xml:space="preserve"> </w:t>
      </w:r>
      <w:r>
        <w:rPr>
          <w:bCs/>
          <w:b/>
        </w:rPr>
        <w:t xml:space="preserve">obligatoires</w:t>
      </w:r>
      <w:r>
        <w:t xml:space="preserve"> </w:t>
      </w:r>
      <w:r>
        <w:t xml:space="preserve">(accessibilité, mentions légales, données personnelles). Les masquer met votre site en défaut de conformité.</w:t>
      </w:r>
    </w:p>
    <w:bookmarkEnd w:id="65"/>
    <w:bookmarkStart w:id="66" w:name="texte-du-bloc-marque"/>
    <w:p>
      <w:pPr>
        <w:pStyle w:val="Heading4"/>
      </w:pPr>
      <w:r>
        <w:t xml:space="preserve">Texte du bloc-marque</w:t>
      </w:r>
    </w:p>
    <w:p>
      <w:pPr>
        <w:numPr>
          <w:ilvl w:val="0"/>
          <w:numId w:val="1020"/>
        </w:numPr>
        <w:pStyle w:val="Compact"/>
      </w:pPr>
      <w:r>
        <w:rPr>
          <w:bCs/>
          <w:b/>
        </w:rPr>
        <w:t xml:space="preserve">Rôle</w:t>
      </w:r>
      <w:r>
        <w:t xml:space="preserve"> </w:t>
      </w:r>
      <w:r>
        <w:t xml:space="preserve">: texte sous le bloc-marque Marianne, utilisé</w:t>
      </w:r>
      <w:r>
        <w:t xml:space="preserve"> </w:t>
      </w:r>
      <w:r>
        <w:rPr>
          <w:bCs/>
          <w:b/>
        </w:rPr>
        <w:t xml:space="preserve">dans l’en-tête ET le pied de page</w:t>
      </w:r>
      <w:r>
        <w:t xml:space="preserve"> </w:t>
      </w:r>
      <w:r>
        <w:t xml:space="preserve">(zone de 2 lignes).</w:t>
      </w:r>
    </w:p>
    <w:p>
      <w:pPr>
        <w:numPr>
          <w:ilvl w:val="0"/>
          <w:numId w:val="1020"/>
        </w:numPr>
        <w:pStyle w:val="Compact"/>
      </w:pPr>
      <w:r>
        <w:rPr>
          <w:bCs/>
          <w:b/>
        </w:rPr>
        <w:t xml:space="preserve">Défaut</w:t>
      </w:r>
      <w:r>
        <w:t xml:space="preserve"> </w:t>
      </w:r>
      <w:r>
        <w:t xml:space="preserve">: « République Française » (réparti sur deux lignes).</w:t>
      </w:r>
    </w:p>
    <w:p>
      <w:pPr>
        <w:numPr>
          <w:ilvl w:val="0"/>
          <w:numId w:val="1020"/>
        </w:numPr>
        <w:pStyle w:val="Compact"/>
      </w:pPr>
      <w:r>
        <w:rPr>
          <w:bCs/>
          <w:b/>
        </w:rPr>
        <w:t xml:space="preserve">Quand la changer</w:t>
      </w:r>
      <w:r>
        <w:t xml:space="preserve"> </w:t>
      </w:r>
      <w:r>
        <w:t xml:space="preserve">:</w:t>
      </w:r>
      <w:r>
        <w:t xml:space="preserve"> </w:t>
      </w:r>
      <w:r>
        <w:rPr>
          <w:bCs/>
          <w:b/>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numPr>
          <w:ilvl w:val="0"/>
          <w:numId w:val="1020"/>
        </w:numPr>
        <w:pStyle w:val="Compact"/>
      </w:pPr>
      <w:r>
        <w:rPr>
          <w:bCs/>
          <w:b/>
        </w:rPr>
        <w:t xml:space="preserve">Impact a11y/DSFR</w:t>
      </w:r>
      <w:r>
        <w:t xml:space="preserve"> </w:t>
      </w:r>
      <w:r>
        <w:t xml:space="preserve">: élément normé du bloc-marque ; conservez le libellé officiel.</w:t>
      </w:r>
    </w:p>
    <w:bookmarkEnd w:id="66"/>
    <w:bookmarkStart w:id="67" w:name="titre-du-service"/>
    <w:p>
      <w:pPr>
        <w:pStyle w:val="Heading4"/>
      </w:pPr>
      <w:r>
        <w:t xml:space="preserve">Titre du service</w:t>
      </w:r>
    </w:p>
    <w:p>
      <w:pPr>
        <w:numPr>
          <w:ilvl w:val="0"/>
          <w:numId w:val="1021"/>
        </w:numPr>
        <w:pStyle w:val="Compact"/>
      </w:pPr>
      <w:r>
        <w:rPr>
          <w:bCs/>
          <w:b/>
        </w:rPr>
        <w:t xml:space="preserve">Rôle</w:t>
      </w:r>
      <w:r>
        <w:t xml:space="preserve"> </w:t>
      </w:r>
      <w:r>
        <w:t xml:space="preserve">: titre du service/site affiché dans l’en-tête (zone de 2 lignes).</w:t>
      </w:r>
    </w:p>
    <w:p>
      <w:pPr>
        <w:numPr>
          <w:ilvl w:val="0"/>
          <w:numId w:val="1021"/>
        </w:numPr>
        <w:pStyle w:val="Compact"/>
      </w:pPr>
      <w:r>
        <w:rPr>
          <w:bCs/>
          <w:b/>
        </w:rPr>
        <w:t xml:space="preserve">Défaut</w:t>
      </w:r>
      <w:r>
        <w:t xml:space="preserve"> </w:t>
      </w:r>
      <w:r>
        <w:t xml:space="preserve">:</w:t>
      </w:r>
      <w:r>
        <w:t xml:space="preserve"> </w:t>
      </w:r>
      <w:r>
        <w:rPr>
          <w:rStyle w:val="VerbatimChar"/>
        </w:rPr>
        <w:t xml:space="preserve">Ministères économiques et financiers</w:t>
      </w:r>
      <w:r>
        <w:t xml:space="preserve">.</w:t>
      </w:r>
    </w:p>
    <w:p>
      <w:pPr>
        <w:numPr>
          <w:ilvl w:val="0"/>
          <w:numId w:val="1021"/>
        </w:numPr>
        <w:pStyle w:val="Compact"/>
      </w:pPr>
      <w:r>
        <w:rPr>
          <w:bCs/>
          <w:b/>
        </w:rPr>
        <w:t xml:space="preserve">Quand la changer</w:t>
      </w:r>
      <w:r>
        <w:t xml:space="preserve"> </w:t>
      </w:r>
      <w:r>
        <w:t xml:space="preserve">: renseignez le nom du service ou du site propre à votre questionnaire.</w:t>
      </w:r>
    </w:p>
    <w:p>
      <w:pPr>
        <w:numPr>
          <w:ilvl w:val="0"/>
          <w:numId w:val="1021"/>
        </w:numPr>
        <w:pStyle w:val="Compact"/>
      </w:pPr>
      <w:r>
        <w:rPr>
          <w:bCs/>
          <w:b/>
        </w:rPr>
        <w:t xml:space="preserve">Impact a11y/DSFR</w:t>
      </w:r>
      <w:r>
        <w:t xml:space="preserve"> </w:t>
      </w:r>
      <w:r>
        <w:t xml:space="preserve">: c’est le repère d’identification principal ; soyez explicite et concis.</w:t>
      </w:r>
    </w:p>
    <w:bookmarkEnd w:id="67"/>
    <w:bookmarkStart w:id="68" w:name="baseline"/>
    <w:p>
      <w:pPr>
        <w:pStyle w:val="Heading4"/>
      </w:pPr>
      <w:r>
        <w:t xml:space="preserve">Baseline</w:t>
      </w:r>
    </w:p>
    <w:p>
      <w:pPr>
        <w:numPr>
          <w:ilvl w:val="0"/>
          <w:numId w:val="1022"/>
        </w:numPr>
        <w:pStyle w:val="Compact"/>
      </w:pPr>
      <w:r>
        <w:rPr>
          <w:bCs/>
          <w:b/>
        </w:rPr>
        <w:t xml:space="preserve">Rôle</w:t>
      </w:r>
      <w:r>
        <w:t xml:space="preserve"> </w:t>
      </w:r>
      <w:r>
        <w:t xml:space="preserve">: accroche affichée sous le titre du service, dans l’en-tête (zone de 2 lignes).</w:t>
      </w:r>
    </w:p>
    <w:p>
      <w:pPr>
        <w:numPr>
          <w:ilvl w:val="0"/>
          <w:numId w:val="1022"/>
        </w:numPr>
        <w:pStyle w:val="Compact"/>
      </w:pPr>
      <w:r>
        <w:rPr>
          <w:bCs/>
          <w:b/>
        </w:rPr>
        <w:t xml:space="preserve">Défaut</w:t>
      </w:r>
      <w:r>
        <w:t xml:space="preserve"> </w:t>
      </w:r>
      <w:r>
        <w:t xml:space="preserve">: vide.</w:t>
      </w:r>
    </w:p>
    <w:p>
      <w:pPr>
        <w:numPr>
          <w:ilvl w:val="0"/>
          <w:numId w:val="1022"/>
        </w:numPr>
        <w:pStyle w:val="Compact"/>
      </w:pPr>
      <w:r>
        <w:rPr>
          <w:bCs/>
          <w:b/>
        </w:rPr>
        <w:t xml:space="preserve">Quand la changer</w:t>
      </w:r>
      <w:r>
        <w:t xml:space="preserve"> </w:t>
      </w:r>
      <w:r>
        <w:t xml:space="preserve">: renseignez pour afficher une accroche sous le titre du service.</w:t>
      </w:r>
    </w:p>
    <w:p>
      <w:pPr>
        <w:numPr>
          <w:ilvl w:val="0"/>
          <w:numId w:val="1022"/>
        </w:numPr>
        <w:pStyle w:val="Compact"/>
      </w:pPr>
      <w:r>
        <w:rPr>
          <w:bCs/>
          <w:b/>
        </w:rPr>
        <w:t xml:space="preserve">Impact a11y/DSFR</w:t>
      </w:r>
      <w:r>
        <w:t xml:space="preserve"> </w:t>
      </w:r>
      <w:r>
        <w:t xml:space="preserve">: facultatif ; gardez-la courte.</w:t>
      </w:r>
    </w:p>
    <w:bookmarkEnd w:id="68"/>
    <w:bookmarkStart w:id="69" w:name="texte-du-pied-de-page"/>
    <w:p>
      <w:pPr>
        <w:pStyle w:val="Heading4"/>
      </w:pPr>
      <w:r>
        <w:t xml:space="preserve">Texte du pied de page</w:t>
      </w:r>
    </w:p>
    <w:p>
      <w:pPr>
        <w:numPr>
          <w:ilvl w:val="0"/>
          <w:numId w:val="1023"/>
        </w:numPr>
        <w:pStyle w:val="Compact"/>
      </w:pPr>
      <w:r>
        <w:rPr>
          <w:bCs/>
          <w:b/>
        </w:rPr>
        <w:t xml:space="preserve">Rôle</w:t>
      </w:r>
      <w:r>
        <w:t xml:space="preserve"> </w:t>
      </w:r>
      <w:r>
        <w:t xml:space="preserve">: texte libre / description courte dans le pied de page (zone de 3 lignes).</w:t>
      </w:r>
    </w:p>
    <w:p>
      <w:pPr>
        <w:numPr>
          <w:ilvl w:val="0"/>
          <w:numId w:val="1023"/>
        </w:numPr>
        <w:pStyle w:val="Compact"/>
      </w:pPr>
      <w:r>
        <w:rPr>
          <w:bCs/>
          <w:b/>
        </w:rPr>
        <w:t xml:space="preserve">Défaut</w:t>
      </w:r>
      <w:r>
        <w:t xml:space="preserve"> </w:t>
      </w:r>
      <w:r>
        <w:t xml:space="preserve">: « galileo.finances.gouv.fr est le service en ligne destiné aux enquêtes et formulaires en ligne des ministères économiques et financiers ».</w:t>
      </w:r>
    </w:p>
    <w:p>
      <w:pPr>
        <w:numPr>
          <w:ilvl w:val="0"/>
          <w:numId w:val="1023"/>
        </w:numPr>
        <w:pStyle w:val="Compact"/>
      </w:pPr>
      <w:r>
        <w:rPr>
          <w:bCs/>
          <w:b/>
        </w:rPr>
        <w:t xml:space="preserve">Quand la changer</w:t>
      </w:r>
      <w:r>
        <w:t xml:space="preserve"> </w:t>
      </w:r>
      <w:r>
        <w:t xml:space="preserve">: adaptez au service qui édite le questionnaire.</w:t>
      </w:r>
    </w:p>
    <w:p>
      <w:pPr>
        <w:numPr>
          <w:ilvl w:val="0"/>
          <w:numId w:val="1023"/>
        </w:numPr>
        <w:pStyle w:val="Compact"/>
      </w:pPr>
      <w:r>
        <w:rPr>
          <w:bCs/>
          <w:b/>
        </w:rPr>
        <w:t xml:space="preserve">Impact a11y/DSFR</w:t>
      </w:r>
      <w:r>
        <w:t xml:space="preserve"> </w:t>
      </w:r>
      <w:r>
        <w:t xml:space="preserve">: contenu éditorial ; texte clair et sans jargon.</w:t>
      </w:r>
    </w:p>
    <w:bookmarkEnd w:id="69"/>
    <w:bookmarkStart w:id="70" w:name="propriété-intellectuelle"/>
    <w:p>
      <w:pPr>
        <w:pStyle w:val="Heading4"/>
      </w:pPr>
      <w:r>
        <w:t xml:space="preserve">Propriété intellectuelle</w:t>
      </w:r>
    </w:p>
    <w:p>
      <w:pPr>
        <w:numPr>
          <w:ilvl w:val="0"/>
          <w:numId w:val="1024"/>
        </w:numPr>
        <w:pStyle w:val="Compact"/>
      </w:pPr>
      <w:r>
        <w:rPr>
          <w:bCs/>
          <w:b/>
        </w:rPr>
        <w:t xml:space="preserve">Rôle</w:t>
      </w:r>
      <w:r>
        <w:t xml:space="preserve"> </w:t>
      </w:r>
      <w:r>
        <w:t xml:space="preserve">: mention de propriété intellectuelle (licence, copyright ; zone de 3 lignes).</w:t>
      </w:r>
      <w:r>
        <w:t xml:space="preserve"> </w:t>
      </w:r>
      <w:r>
        <w:rPr>
          <w:bCs/>
          <w:b/>
        </w:rPr>
        <w:t xml:space="preserve">Réutilisée dans les mentions légales auto-générées.</w:t>
      </w:r>
    </w:p>
    <w:p>
      <w:pPr>
        <w:numPr>
          <w:ilvl w:val="0"/>
          <w:numId w:val="1024"/>
        </w:numPr>
        <w:pStyle w:val="Compact"/>
      </w:pPr>
      <w:r>
        <w:rPr>
          <w:bCs/>
          <w:b/>
        </w:rPr>
        <w:t xml:space="preserve">Défaut</w:t>
      </w:r>
      <w:r>
        <w:t xml:space="preserve"> </w:t>
      </w:r>
      <w:r>
        <w:t xml:space="preserve">: « Sauf mention explicite de propriété intellectuelle détenue par des tiers, les contenus de ce site sont proposés sous licence etalab-2.0 ».</w:t>
      </w:r>
    </w:p>
    <w:p>
      <w:pPr>
        <w:numPr>
          <w:ilvl w:val="0"/>
          <w:numId w:val="1024"/>
        </w:numPr>
        <w:pStyle w:val="Compact"/>
      </w:pPr>
      <w:r>
        <w:rPr>
          <w:bCs/>
          <w:b/>
        </w:rPr>
        <w:t xml:space="preserve">Quand la changer</w:t>
      </w:r>
      <w:r>
        <w:t xml:space="preserve"> </w:t>
      </w:r>
      <w:r>
        <w:t xml:space="preserve">: adaptez si la licence ou le copyright diffère.</w:t>
      </w:r>
    </w:p>
    <w:p>
      <w:pPr>
        <w:numPr>
          <w:ilvl w:val="0"/>
          <w:numId w:val="1024"/>
        </w:numPr>
        <w:pStyle w:val="Compact"/>
      </w:pPr>
      <w:r>
        <w:rPr>
          <w:bCs/>
          <w:b/>
        </w:rPr>
        <w:t xml:space="preserve">Impact a11y/DSFR</w:t>
      </w:r>
      <w:r>
        <w:t xml:space="preserve"> </w:t>
      </w:r>
      <w:r>
        <w:t xml:space="preserve">: mention légale ; veillez à son exactitude.</w:t>
      </w:r>
    </w:p>
    <w:p>
      <w:r>
        <w:pict>
          <v:rect style="width:0;height:1.5pt" o:hralign="center" o:hrstd="t" o:hr="t"/>
        </w:pict>
      </w:r>
    </w:p>
    <w:bookmarkEnd w:id="70"/>
    <w:bookmarkEnd w:id="71"/>
    <w:bookmarkStart w:id="80" w:name="onglet-accessibilité"/>
    <w:p>
      <w:pPr>
        <w:pStyle w:val="Heading3"/>
      </w:pPr>
      <w:r>
        <w:t xml:space="preserve">Onglet « Accessibilité »</w:t>
      </w:r>
    </w:p>
    <w:p>
      <w:pPr>
        <w:pStyle w:val="CaptionedFigure"/>
      </w:pPr>
      <w:r>
        <w:drawing>
          <wp:inline>
            <wp:extent cx="5334000" cy="2103371"/>
            <wp:effectExtent b="0" l="0" r="0" t="0"/>
            <wp:docPr descr="Onglet Accessibilité avec la mention de conformité RGAA" title="" id="73" name="Picture"/>
            <a:graphic>
              <a:graphicData uri="http://schemas.openxmlformats.org/drawingml/2006/picture">
                <pic:pic>
                  <pic:nvPicPr>
                    <pic:cNvPr descr="img/c2d-accessibilite.png" id="74" name="Picture"/>
                    <pic:cNvPicPr>
                      <a:picLocks noChangeArrowheads="1" noChangeAspect="1"/>
                    </pic:cNvPicPr>
                  </pic:nvPicPr>
                  <pic:blipFill>
                    <a:blip r:embed="rId72"/>
                    <a:stretch>
                      <a:fillRect/>
                    </a:stretch>
                  </pic:blipFill>
                  <pic:spPr bwMode="auto">
                    <a:xfrm>
                      <a:off x="0" y="0"/>
                      <a:ext cx="5334000" cy="2103371"/>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alimentent la</w:t>
      </w:r>
      <w:r>
        <w:t xml:space="preserve"> </w:t>
      </w:r>
      <w:r>
        <w:rPr>
          <w:bCs/>
          <w:b/>
        </w:rPr>
        <w:t xml:space="preserve">déclaration d’accessibilité</w:t>
      </w:r>
      <w:r>
        <w:t xml:space="preserve"> </w:t>
      </w:r>
      <w:r>
        <w:t xml:space="preserve">obligatoire et la mention affichée en pied de page. À ne modifier que dans le cas où vous réalisez un audit spécifique de votre formulaire.</w:t>
      </w:r>
    </w:p>
    <w:bookmarkStart w:id="76" w:name="niveau-de-conformité-rgaa"/>
    <w:p>
      <w:pPr>
        <w:pStyle w:val="Heading4"/>
      </w:pPr>
      <w:r>
        <w:t xml:space="preserve">Niveau de conformité RGAA</w:t>
      </w:r>
    </w:p>
    <w:p>
      <w:pPr>
        <w:numPr>
          <w:ilvl w:val="0"/>
          <w:numId w:val="1025"/>
        </w:numPr>
        <w:pStyle w:val="Compact"/>
      </w:pPr>
      <w:r>
        <w:rPr>
          <w:bCs/>
          <w:b/>
        </w:rPr>
        <w:t xml:space="preserve">Rôle</w:t>
      </w:r>
      <w:r>
        <w:t xml:space="preserve"> </w:t>
      </w:r>
      <w:r>
        <w:t xml:space="preserve">: mention affichée en pied de page :</w:t>
      </w:r>
      <w:r>
        <w:t xml:space="preserve"> </w:t>
      </w:r>
      <w:r>
        <w:rPr>
          <w:bCs/>
          <w:b/>
        </w:rPr>
        <w:t xml:space="preserve">Totalement</w:t>
      </w:r>
      <w:r>
        <w:t xml:space="preserve">,</w:t>
      </w:r>
      <w:r>
        <w:t xml:space="preserve"> </w:t>
      </w:r>
      <w:r>
        <w:rPr>
          <w:bCs/>
          <w:b/>
        </w:rPr>
        <w:t xml:space="preserve">Partiellement</w:t>
      </w:r>
      <w:r>
        <w:t xml:space="preserve"> </w:t>
      </w:r>
      <w:r>
        <w:t xml:space="preserve">ou</w:t>
      </w:r>
      <w:r>
        <w:t xml:space="preserve"> </w:t>
      </w:r>
      <w:r>
        <w:rPr>
          <w:bCs/>
          <w:b/>
        </w:rPr>
        <w:t xml:space="preserve">Non</w:t>
      </w:r>
      <w:r>
        <w:t xml:space="preserve"> </w:t>
      </w:r>
      <w:r>
        <w:t xml:space="preserve">conforme.</w:t>
      </w:r>
    </w:p>
    <w:p>
      <w:pPr>
        <w:numPr>
          <w:ilvl w:val="0"/>
          <w:numId w:val="1025"/>
        </w:numPr>
        <w:pStyle w:val="Compact"/>
      </w:pPr>
      <w:r>
        <w:rPr>
          <w:bCs/>
          <w:b/>
        </w:rPr>
        <w:t xml:space="preserve">Défaut</w:t>
      </w:r>
      <w:r>
        <w:t xml:space="preserve"> </w:t>
      </w:r>
      <w:r>
        <w:t xml:space="preserve">:</w:t>
      </w:r>
      <w:r>
        <w:t xml:space="preserve"> </w:t>
      </w:r>
      <w:r>
        <w:rPr>
          <w:rStyle w:val="VerbatimChar"/>
        </w:rPr>
        <w:t xml:space="preserve">totalement</w:t>
      </w:r>
      <w:r>
        <w:t xml:space="preserve">.</w:t>
      </w:r>
    </w:p>
    <w:p>
      <w:pPr>
        <w:numPr>
          <w:ilvl w:val="0"/>
          <w:numId w:val="1025"/>
        </w:numPr>
        <w:pStyle w:val="Compact"/>
      </w:pPr>
      <w:r>
        <w:rPr>
          <w:bCs/>
          <w:b/>
        </w:rPr>
        <w:t xml:space="preserve">Quand la changer</w:t>
      </w:r>
      <w:r>
        <w:t xml:space="preserve"> </w:t>
      </w:r>
      <w:r>
        <w:t xml:space="preserve">: Si vous réalisez un audit de votre formulaire, indiquez les résultats de l’audit.</w:t>
      </w:r>
    </w:p>
    <w:p>
      <w:pPr>
        <w:pStyle w:val="Heading4"/>
      </w:pPr>
      <w:bookmarkStart w:id="75" w:name="déclaration-daccessibilité"/>
      <w:r>
        <w:t xml:space="preserve">⚠️ Déclaration d’accessibilité</w:t>
      </w:r>
      <w:bookmarkEnd w:id="75"/>
    </w:p>
    <w:p>
      <w:pPr>
        <w:pStyle w:val="BlockText"/>
      </w:pPr>
      <w:r>
        <w:t xml:space="preserve">Le thème prend en charge la part</w:t>
      </w:r>
      <w:r>
        <w:t xml:space="preserve"> </w:t>
      </w:r>
      <w:r>
        <w:rPr>
          <w:bCs/>
          <w:b/>
        </w:rPr>
        <w:t xml:space="preserve">technique et graphique</w:t>
      </w:r>
      <w:r>
        <w:t xml:space="preserve"> </w:t>
      </w:r>
      <w:r>
        <w:t xml:space="preserve">de l’accessibilité (contrastes, focus, structure des composants) ; mais la conformité RGAA</w:t>
      </w:r>
      <w:r>
        <w:t xml:space="preserve"> </w:t>
      </w:r>
      <w:r>
        <w:rPr>
          <w:bCs/>
          <w:b/>
        </w:rPr>
        <w:t xml:space="preserve">légale</w:t>
      </w:r>
      <w:r>
        <w:t xml:space="preserve"> </w:t>
      </w:r>
      <w:r>
        <w:t xml:space="preserve">dépend</w:t>
      </w:r>
      <w:r>
        <w:t xml:space="preserve"> </w:t>
      </w:r>
      <w:r>
        <w:rPr>
          <w:bCs/>
          <w:b/>
        </w:rPr>
        <w:t xml:space="preserve">aussi</w:t>
      </w:r>
      <w:r>
        <w:t xml:space="preserve"> </w:t>
      </w:r>
      <w:r>
        <w:t xml:space="preserve">de votre contenu éditorial (libellés, images, liens), qui reste votre responsabilité. Le thème</w:t>
      </w:r>
      <w:r>
        <w:t xml:space="preserve"> </w:t>
      </w:r>
      <w:r>
        <w:rPr>
          <w:bCs/>
          <w:b/>
        </w:rPr>
        <w:t xml:space="preserve">vous met sur de bons rails, il ne signe pas l’audit à votre place.</w:t>
      </w:r>
    </w:p>
    <w:bookmarkEnd w:id="76"/>
    <w:bookmarkStart w:id="77" w:name="date-de-la-déclaration"/>
    <w:p>
      <w:pPr>
        <w:pStyle w:val="Heading4"/>
      </w:pPr>
      <w:r>
        <w:t xml:space="preserve">Date de la déclaration</w:t>
      </w:r>
    </w:p>
    <w:p>
      <w:pPr>
        <w:numPr>
          <w:ilvl w:val="0"/>
          <w:numId w:val="1026"/>
        </w:numPr>
        <w:pStyle w:val="Compact"/>
      </w:pPr>
      <w:r>
        <w:rPr>
          <w:bCs/>
          <w:b/>
        </w:rPr>
        <w:t xml:space="preserve">Rôle</w:t>
      </w:r>
      <w:r>
        <w:t xml:space="preserve"> </w:t>
      </w:r>
      <w:r>
        <w:t xml:space="preserve">: date de publication de la déclaration d’accessibilité (format JJ/MM/AAAA ; date réelle, figée, elle n’évolue pas à l’affichage).</w:t>
      </w:r>
    </w:p>
    <w:p>
      <w:pPr>
        <w:numPr>
          <w:ilvl w:val="0"/>
          <w:numId w:val="1026"/>
        </w:numPr>
        <w:pStyle w:val="Compact"/>
      </w:pPr>
      <w:r>
        <w:rPr>
          <w:bCs/>
          <w:b/>
        </w:rPr>
        <w:t xml:space="preserve">Défaut</w:t>
      </w:r>
      <w:r>
        <w:t xml:space="preserve"> </w:t>
      </w:r>
      <w:r>
        <w:t xml:space="preserve">: vide.</w:t>
      </w:r>
    </w:p>
    <w:bookmarkEnd w:id="77"/>
    <w:bookmarkStart w:id="78" w:name="url-de-la-déclaration"/>
    <w:p>
      <w:pPr>
        <w:pStyle w:val="Heading4"/>
      </w:pPr>
      <w:r>
        <w:t xml:space="preserve">URL de la déclaration</w:t>
      </w:r>
    </w:p>
    <w:p>
      <w:pPr>
        <w:numPr>
          <w:ilvl w:val="0"/>
          <w:numId w:val="1027"/>
        </w:numPr>
        <w:pStyle w:val="Compact"/>
      </w:pPr>
      <w:r>
        <w:rPr>
          <w:bCs/>
          <w:b/>
        </w:rPr>
        <w:t xml:space="preserve">Rôle</w:t>
      </w:r>
      <w:r>
        <w:t xml:space="preserve"> </w:t>
      </w:r>
      <w:r>
        <w:t xml:space="preserve">: URL de la page dédiée de déclaration d’accessibilité. Si renseignée, le lien du pied de page</w:t>
      </w:r>
      <w:r>
        <w:t xml:space="preserve"> </w:t>
      </w:r>
      <w:r>
        <w:rPr>
          <w:bCs/>
          <w:b/>
        </w:rPr>
        <w:t xml:space="preserve">remplace la modale</w:t>
      </w:r>
      <w:r>
        <w:t xml:space="preserve">.</w:t>
      </w:r>
    </w:p>
    <w:p>
      <w:pPr>
        <w:numPr>
          <w:ilvl w:val="0"/>
          <w:numId w:val="1027"/>
        </w:numPr>
        <w:pStyle w:val="Compact"/>
      </w:pPr>
      <w:r>
        <w:rPr>
          <w:bCs/>
          <w:b/>
        </w:rPr>
        <w:t xml:space="preserve">Défaut</w:t>
      </w:r>
      <w:r>
        <w:t xml:space="preserve"> </w:t>
      </w:r>
      <w:r>
        <w:t xml:space="preserve">: vide.</w:t>
      </w:r>
    </w:p>
    <w:bookmarkEnd w:id="78"/>
    <w:bookmarkStart w:id="79" w:name="contenu-de-la-modale"/>
    <w:p>
      <w:pPr>
        <w:pStyle w:val="Heading4"/>
      </w:pPr>
      <w:r>
        <w:t xml:space="preserve">Contenu de la modale</w:t>
      </w:r>
    </w:p>
    <w:p>
      <w:pPr>
        <w:numPr>
          <w:ilvl w:val="0"/>
          <w:numId w:val="1028"/>
        </w:numPr>
        <w:pStyle w:val="Compact"/>
      </w:pPr>
      <w:r>
        <w:rPr>
          <w:bCs/>
          <w:b/>
        </w:rPr>
        <w:t xml:space="preserve">Rôle</w:t>
      </w:r>
      <w:r>
        <w:t xml:space="preserve"> </w:t>
      </w:r>
      <w:r>
        <w:t xml:space="preserve">: contenu affiché dans la modale « Accessibilité » (déclaration type ; zone de 40 lignes). Le titre principal est déjà fourni automatiquement.</w:t>
      </w:r>
    </w:p>
    <w:p>
      <w:pPr>
        <w:numPr>
          <w:ilvl w:val="0"/>
          <w:numId w:val="1028"/>
        </w:numPr>
        <w:pStyle w:val="Compact"/>
      </w:pPr>
      <w:r>
        <w:rPr>
          <w:bCs/>
          <w:b/>
        </w:rPr>
        <w:t xml:space="preserve">Défaut</w:t>
      </w:r>
      <w:r>
        <w:t xml:space="preserve"> </w:t>
      </w:r>
      <w:r>
        <w:t xml:space="preserve">: vide.</w:t>
      </w:r>
    </w:p>
    <w:p>
      <w:r>
        <w:pict>
          <v:rect style="width:0;height:1.5pt" o:hralign="center" o:hrstd="t" o:hr="t"/>
        </w:pict>
      </w:r>
    </w:p>
    <w:bookmarkEnd w:id="79"/>
    <w:bookmarkEnd w:id="80"/>
    <w:bookmarkStart w:id="85" w:name="onglet-mentions-légales"/>
    <w:p>
      <w:pPr>
        <w:pStyle w:val="Heading3"/>
      </w:pPr>
      <w:r>
        <w:t xml:space="preserve">Onglet « Mentions légales »</w:t>
      </w:r>
    </w:p>
    <w:p>
      <w:pPr>
        <w:pStyle w:val="FirstParagraph"/>
      </w:pPr>
      <w:r>
        <w:t xml:space="preserve">Ces champs</w:t>
      </w:r>
      <w:r>
        <w:t xml:space="preserve"> </w:t>
      </w:r>
      <w:r>
        <w:rPr>
          <w:bCs/>
          <w:b/>
        </w:rPr>
        <w:t xml:space="preserve">génèrent automatiquement</w:t>
      </w:r>
      <w:r>
        <w:t xml:space="preserve"> </w:t>
      </w:r>
      <w:r>
        <w:t xml:space="preserve">les mentions légales. Un certain nombre de champs</w:t>
      </w:r>
      <w:r>
        <w:t xml:space="preserve"> </w:t>
      </w:r>
      <w:r>
        <w:rPr>
          <w:bCs/>
          <w:b/>
        </w:rPr>
        <w:t xml:space="preserve">sont vides par défaut et doivent être renseignés</w:t>
      </w:r>
    </w:p>
    <w:bookmarkStart w:id="81" w:name="éditeur"/>
    <w:p>
      <w:pPr>
        <w:pStyle w:val="Heading4"/>
      </w:pPr>
      <w:r>
        <w:t xml:space="preserve">Éditeur</w:t>
      </w:r>
    </w:p>
    <w:p>
      <w:pPr>
        <w:numPr>
          <w:ilvl w:val="0"/>
          <w:numId w:val="1029"/>
        </w:numPr>
        <w:pStyle w:val="Compact"/>
      </w:pPr>
      <w:r>
        <w:rPr>
          <w:bCs/>
          <w:b/>
        </w:rPr>
        <w:t xml:space="preserve">Rôle</w:t>
      </w:r>
      <w:r>
        <w:t xml:space="preserve"> </w:t>
      </w:r>
      <w:r>
        <w:t xml:space="preserve">: nom, adresse, SIRET, contact (zone de 5 lignes). Sert à la génération auto.</w:t>
      </w:r>
    </w:p>
    <w:p>
      <w:pPr>
        <w:numPr>
          <w:ilvl w:val="0"/>
          <w:numId w:val="1029"/>
        </w:numPr>
        <w:pStyle w:val="Compact"/>
      </w:pPr>
      <w:r>
        <w:rPr>
          <w:bCs/>
          <w:b/>
        </w:rPr>
        <w:t xml:space="preserve">Défaut</w:t>
      </w:r>
      <w:r>
        <w:t xml:space="preserve"> </w:t>
      </w:r>
      <w:r>
        <w:t xml:space="preserve">: vide. —</w:t>
      </w:r>
      <w:r>
        <w:t xml:space="preserve"> </w:t>
      </w:r>
      <w:r>
        <w:rPr>
          <w:bCs/>
          <w:b/>
        </w:rPr>
        <w:t xml:space="preserve">À renseigner</w:t>
      </w:r>
    </w:p>
    <w:bookmarkEnd w:id="81"/>
    <w:bookmarkStart w:id="82" w:name="directeur-de-publication"/>
    <w:p>
      <w:pPr>
        <w:pStyle w:val="Heading4"/>
      </w:pPr>
      <w:r>
        <w:t xml:space="preserve">Directeur de publication</w:t>
      </w:r>
    </w:p>
    <w:p>
      <w:pPr>
        <w:numPr>
          <w:ilvl w:val="0"/>
          <w:numId w:val="1030"/>
        </w:numPr>
        <w:pStyle w:val="Compact"/>
      </w:pPr>
      <w:r>
        <w:rPr>
          <w:bCs/>
          <w:b/>
        </w:rPr>
        <w:t xml:space="preserve">Rôle</w:t>
      </w:r>
      <w:r>
        <w:t xml:space="preserve"> </w:t>
      </w:r>
      <w:r>
        <w:t xml:space="preserve">: nom, fonction (zone de 3 lignes). Sert à la génération auto.</w:t>
      </w:r>
    </w:p>
    <w:p>
      <w:pPr>
        <w:numPr>
          <w:ilvl w:val="0"/>
          <w:numId w:val="1030"/>
        </w:numPr>
        <w:pStyle w:val="Compact"/>
      </w:pPr>
      <w:r>
        <w:rPr>
          <w:bCs/>
          <w:b/>
        </w:rPr>
        <w:t xml:space="preserve">Défaut</w:t>
      </w:r>
      <w:r>
        <w:t xml:space="preserve"> </w:t>
      </w:r>
      <w:r>
        <w:t xml:space="preserve">: vide. —</w:t>
      </w:r>
      <w:r>
        <w:t xml:space="preserve"> </w:t>
      </w:r>
      <w:r>
        <w:rPr>
          <w:bCs/>
          <w:b/>
        </w:rPr>
        <w:t xml:space="preserve">À renseigner</w:t>
      </w:r>
    </w:p>
    <w:bookmarkEnd w:id="82"/>
    <w:bookmarkStart w:id="83" w:name="hébergeur"/>
    <w:p>
      <w:pPr>
        <w:pStyle w:val="Heading4"/>
      </w:pPr>
      <w:r>
        <w:t xml:space="preserve">Hébergeur</w:t>
      </w:r>
    </w:p>
    <w:p>
      <w:pPr>
        <w:numPr>
          <w:ilvl w:val="0"/>
          <w:numId w:val="1031"/>
        </w:numPr>
        <w:pStyle w:val="Compact"/>
      </w:pPr>
      <w:r>
        <w:rPr>
          <w:bCs/>
          <w:b/>
        </w:rPr>
        <w:t xml:space="preserve">Rôle</w:t>
      </w:r>
      <w:r>
        <w:t xml:space="preserve"> </w:t>
      </w:r>
      <w:r>
        <w:t xml:space="preserve">: nom, adresse, téléphone (zone de 3 lignes). Sert à la génération auto.</w:t>
      </w:r>
    </w:p>
    <w:p>
      <w:pPr>
        <w:numPr>
          <w:ilvl w:val="0"/>
          <w:numId w:val="1031"/>
        </w:numPr>
        <w:pStyle w:val="Compact"/>
      </w:pPr>
      <w:r>
        <w:rPr>
          <w:bCs/>
          <w:b/>
        </w:rPr>
        <w:t xml:space="preserve">Défaut</w:t>
      </w:r>
      <w:r>
        <w:t xml:space="preserve"> </w:t>
      </w:r>
      <w:r>
        <w:t xml:space="preserve">: vide. —</w:t>
      </w:r>
      <w:r>
        <w:t xml:space="preserve"> </w:t>
      </w:r>
      <w:r>
        <w:rPr>
          <w:bCs/>
          <w:b/>
        </w:rPr>
        <w:t xml:space="preserve">À renseigner</w:t>
      </w:r>
    </w:p>
    <w:bookmarkEnd w:id="83"/>
    <w:bookmarkStart w:id="84" w:name="mentions-légales-personnalisées"/>
    <w:p>
      <w:pPr>
        <w:pStyle w:val="Heading4"/>
      </w:pPr>
      <w:r>
        <w:t xml:space="preserve">Mentions légales personnalisées</w:t>
      </w:r>
    </w:p>
    <w:p>
      <w:pPr>
        <w:numPr>
          <w:ilvl w:val="0"/>
          <w:numId w:val="1032"/>
        </w:numPr>
        <w:pStyle w:val="Compact"/>
      </w:pPr>
      <w:r>
        <w:rPr>
          <w:bCs/>
          <w:b/>
        </w:rPr>
        <w:t xml:space="preserve">Rôle</w:t>
      </w:r>
      <w:r>
        <w:t xml:space="preserve"> </w:t>
      </w:r>
      <w:r>
        <w:t xml:space="preserve">: contenu personnalisé (zone de 10 lignes).</w:t>
      </w:r>
      <w:r>
        <w:t xml:space="preserve"> </w:t>
      </w:r>
      <w:r>
        <w:rPr>
          <w:bCs/>
          <w:b/>
        </w:rPr>
        <w:t xml:space="preserve">Si rempli, il remplace entièrement</w:t>
      </w:r>
      <w:r>
        <w:t xml:space="preserve"> </w:t>
      </w:r>
      <w:r>
        <w:t xml:space="preserve">le contenu par défaut, et les champs ci-dessus sont</w:t>
      </w:r>
      <w:r>
        <w:t xml:space="preserve"> </w:t>
      </w:r>
      <w:r>
        <w:rPr>
          <w:bCs/>
          <w:b/>
        </w:rPr>
        <w:t xml:space="preserve">ignorés</w:t>
      </w:r>
      <w:r>
        <w:t xml:space="preserve">.</w:t>
      </w:r>
    </w:p>
    <w:p>
      <w:pPr>
        <w:numPr>
          <w:ilvl w:val="0"/>
          <w:numId w:val="1032"/>
        </w:numPr>
        <w:pStyle w:val="Compact"/>
      </w:pPr>
      <w:r>
        <w:rPr>
          <w:bCs/>
          <w:b/>
        </w:rPr>
        <w:t xml:space="preserve">Défaut</w:t>
      </w:r>
      <w:r>
        <w:t xml:space="preserve"> </w:t>
      </w:r>
      <w:r>
        <w:t xml:space="preserve">: vide. —</w:t>
      </w:r>
      <w:r>
        <w:t xml:space="preserve"> </w:t>
      </w:r>
      <w:r>
        <w:rPr>
          <w:bCs/>
          <w:b/>
        </w:rPr>
        <w:t xml:space="preserve">À renseigner</w:t>
      </w:r>
    </w:p>
    <w:p>
      <w:r>
        <w:pict>
          <v:rect style="width:0;height:1.5pt" o:hralign="center" o:hrstd="t" o:hr="t"/>
        </w:pict>
      </w:r>
    </w:p>
    <w:bookmarkEnd w:id="84"/>
    <w:bookmarkEnd w:id="85"/>
    <w:bookmarkStart w:id="91" w:name="onglet-données-personnelles"/>
    <w:p>
      <w:pPr>
        <w:pStyle w:val="Heading3"/>
      </w:pPr>
      <w:r>
        <w:t xml:space="preserve">Onglet « Données personnelles »</w:t>
      </w:r>
    </w:p>
    <w:p>
      <w:pPr>
        <w:pStyle w:val="FirstParagraph"/>
      </w:pPr>
      <w:r>
        <w:t xml:space="preserve">Ces champs</w:t>
      </w:r>
      <w:r>
        <w:t xml:space="preserve"> </w:t>
      </w:r>
      <w:r>
        <w:rPr>
          <w:bCs/>
          <w:b/>
        </w:rPr>
        <w:t xml:space="preserve">génèrent automatiquement</w:t>
      </w:r>
      <w:r>
        <w:t xml:space="preserve"> </w:t>
      </w:r>
      <w:r>
        <w:t xml:space="preserve">la politique de confidentialité (RGPD).</w:t>
      </w:r>
    </w:p>
    <w:bookmarkStart w:id="86" w:name="responsable-de-traitement"/>
    <w:p>
      <w:pPr>
        <w:pStyle w:val="Heading4"/>
      </w:pPr>
      <w:r>
        <w:t xml:space="preserve">Responsable de traitement</w:t>
      </w:r>
    </w:p>
    <w:p>
      <w:pPr>
        <w:numPr>
          <w:ilvl w:val="0"/>
          <w:numId w:val="1033"/>
        </w:numPr>
        <w:pStyle w:val="Compact"/>
      </w:pPr>
      <w:r>
        <w:rPr>
          <w:bCs/>
          <w:b/>
        </w:rPr>
        <w:t xml:space="preserve">Rôle</w:t>
      </w:r>
      <w:r>
        <w:t xml:space="preserve"> </w:t>
      </w:r>
      <w:r>
        <w:t xml:space="preserve">: nom, organisme, contact (zone de 3 lignes). Sert à la génération auto.</w:t>
      </w:r>
    </w:p>
    <w:p>
      <w:pPr>
        <w:numPr>
          <w:ilvl w:val="0"/>
          <w:numId w:val="1033"/>
        </w:numPr>
        <w:pStyle w:val="Compact"/>
      </w:pPr>
      <w:r>
        <w:rPr>
          <w:bCs/>
          <w:b/>
        </w:rPr>
        <w:t xml:space="preserve">Défaut</w:t>
      </w:r>
      <w:r>
        <w:t xml:space="preserve"> </w:t>
      </w:r>
      <w:r>
        <w:t xml:space="preserve">: vide. —</w:t>
      </w:r>
      <w:r>
        <w:t xml:space="preserve"> </w:t>
      </w:r>
      <w:r>
        <w:rPr>
          <w:bCs/>
          <w:b/>
        </w:rPr>
        <w:t xml:space="preserve">À renseigner</w:t>
      </w:r>
    </w:p>
    <w:bookmarkEnd w:id="86"/>
    <w:bookmarkStart w:id="87" w:name="finalité"/>
    <w:p>
      <w:pPr>
        <w:pStyle w:val="Heading4"/>
      </w:pPr>
      <w:r>
        <w:t xml:space="preserve">Finalité</w:t>
      </w:r>
    </w:p>
    <w:p>
      <w:pPr>
        <w:numPr>
          <w:ilvl w:val="0"/>
          <w:numId w:val="1034"/>
        </w:numPr>
        <w:pStyle w:val="Compact"/>
      </w:pPr>
      <w:r>
        <w:rPr>
          <w:bCs/>
          <w:b/>
        </w:rPr>
        <w:t xml:space="preserve">Rôle</w:t>
      </w:r>
      <w:r>
        <w:t xml:space="preserve"> </w:t>
      </w:r>
      <w:r>
        <w:t xml:space="preserve">: finalité/objectif du questionnaire (zone de 3 lignes). Sert à la génération auto.</w:t>
      </w:r>
    </w:p>
    <w:p>
      <w:pPr>
        <w:numPr>
          <w:ilvl w:val="0"/>
          <w:numId w:val="1034"/>
        </w:numPr>
        <w:pStyle w:val="Compact"/>
      </w:pPr>
      <w:r>
        <w:rPr>
          <w:bCs/>
          <w:b/>
        </w:rPr>
        <w:t xml:space="preserve">Défaut</w:t>
      </w:r>
      <w:r>
        <w:t xml:space="preserve"> </w:t>
      </w:r>
      <w:r>
        <w:t xml:space="preserve">: vide. —</w:t>
      </w:r>
      <w:r>
        <w:t xml:space="preserve"> </w:t>
      </w:r>
      <w:r>
        <w:rPr>
          <w:bCs/>
          <w:b/>
        </w:rPr>
        <w:t xml:space="preserve">À renseigner</w:t>
      </w:r>
    </w:p>
    <w:bookmarkEnd w:id="87"/>
    <w:bookmarkStart w:id="88" w:name="durée-de-conservation"/>
    <w:p>
      <w:pPr>
        <w:pStyle w:val="Heading4"/>
      </w:pPr>
      <w:r>
        <w:t xml:space="preserve">Durée de conservation</w:t>
      </w:r>
    </w:p>
    <w:p>
      <w:pPr>
        <w:numPr>
          <w:ilvl w:val="0"/>
          <w:numId w:val="1035"/>
        </w:numPr>
        <w:pStyle w:val="Compact"/>
      </w:pPr>
      <w:r>
        <w:rPr>
          <w:bCs/>
          <w:b/>
        </w:rPr>
        <w:t xml:space="preserve">Rôle</w:t>
      </w:r>
      <w:r>
        <w:t xml:space="preserve"> </w:t>
      </w:r>
      <w:r>
        <w:t xml:space="preserve">: durée de conservation des données (ex. « 12 mois »). Sert à la génération auto.</w:t>
      </w:r>
    </w:p>
    <w:p>
      <w:pPr>
        <w:numPr>
          <w:ilvl w:val="0"/>
          <w:numId w:val="1035"/>
        </w:numPr>
        <w:pStyle w:val="Compact"/>
      </w:pPr>
      <w:r>
        <w:rPr>
          <w:bCs/>
          <w:b/>
        </w:rPr>
        <w:t xml:space="preserve">Défaut</w:t>
      </w:r>
      <w:r>
        <w:t xml:space="preserve"> </w:t>
      </w:r>
      <w:r>
        <w:t xml:space="preserve">: vide. —</w:t>
      </w:r>
      <w:r>
        <w:t xml:space="preserve"> </w:t>
      </w:r>
      <w:r>
        <w:rPr>
          <w:bCs/>
          <w:b/>
        </w:rPr>
        <w:t xml:space="preserve">À renseigner</w:t>
      </w:r>
    </w:p>
    <w:bookmarkEnd w:id="88"/>
    <w:bookmarkStart w:id="89" w:name="contact-dpo-rgpd"/>
    <w:p>
      <w:pPr>
        <w:pStyle w:val="Heading4"/>
      </w:pPr>
      <w:r>
        <w:t xml:space="preserve">Contact DPO / RGPD</w:t>
      </w:r>
    </w:p>
    <w:p>
      <w:pPr>
        <w:numPr>
          <w:ilvl w:val="0"/>
          <w:numId w:val="1036"/>
        </w:numPr>
        <w:pStyle w:val="Compact"/>
      </w:pPr>
      <w:r>
        <w:rPr>
          <w:bCs/>
          <w:b/>
        </w:rPr>
        <w:t xml:space="preserve">Rôle</w:t>
      </w:r>
      <w:r>
        <w:t xml:space="preserve"> </w:t>
      </w:r>
      <w:r>
        <w:t xml:space="preserve">: email du DPO ou référent RGPD. Sert à la génération auto.</w:t>
      </w:r>
    </w:p>
    <w:p>
      <w:pPr>
        <w:numPr>
          <w:ilvl w:val="0"/>
          <w:numId w:val="1036"/>
        </w:numPr>
        <w:pStyle w:val="Compact"/>
      </w:pPr>
      <w:r>
        <w:rPr>
          <w:bCs/>
          <w:b/>
        </w:rPr>
        <w:t xml:space="preserve">Défaut</w:t>
      </w:r>
      <w:r>
        <w:t xml:space="preserve"> </w:t>
      </w:r>
      <w:r>
        <w:t xml:space="preserve">: vide. —</w:t>
      </w:r>
      <w:r>
        <w:t xml:space="preserve"> </w:t>
      </w:r>
      <w:r>
        <w:rPr>
          <w:bCs/>
          <w:b/>
        </w:rPr>
        <w:t xml:space="preserve">À renseigner</w:t>
      </w:r>
    </w:p>
    <w:bookmarkEnd w:id="89"/>
    <w:bookmarkStart w:id="90" w:name="politique-personnalisée"/>
    <w:p>
      <w:pPr>
        <w:pStyle w:val="Heading4"/>
      </w:pPr>
      <w:r>
        <w:t xml:space="preserve">Politique personnalisée</w:t>
      </w:r>
    </w:p>
    <w:p>
      <w:pPr>
        <w:numPr>
          <w:ilvl w:val="0"/>
          <w:numId w:val="1037"/>
        </w:numPr>
        <w:pStyle w:val="Compact"/>
      </w:pPr>
      <w:r>
        <w:rPr>
          <w:bCs/>
          <w:b/>
        </w:rPr>
        <w:t xml:space="preserve">Rôle</w:t>
      </w:r>
      <w:r>
        <w:t xml:space="preserve"> </w:t>
      </w:r>
      <w:r>
        <w:t xml:space="preserve">: contenu personnalisé (zone de 10 lignes).</w:t>
      </w:r>
      <w:r>
        <w:t xml:space="preserve"> </w:t>
      </w:r>
      <w:r>
        <w:rPr>
          <w:bCs/>
          <w:b/>
        </w:rPr>
        <w:t xml:space="preserve">Si rempli, il remplace entièrement</w:t>
      </w:r>
      <w:r>
        <w:t xml:space="preserve"> </w:t>
      </w:r>
      <w:r>
        <w:t xml:space="preserve">la génération auto (responsable, finalité, base légale, destinataires, durée, droits, contact, réclamation CNIL).</w:t>
      </w:r>
    </w:p>
    <w:p>
      <w:pPr>
        <w:numPr>
          <w:ilvl w:val="0"/>
          <w:numId w:val="1037"/>
        </w:numPr>
        <w:pStyle w:val="Compact"/>
      </w:pPr>
      <w:r>
        <w:rPr>
          <w:bCs/>
          <w:b/>
        </w:rPr>
        <w:t xml:space="preserve">Défaut</w:t>
      </w:r>
      <w:r>
        <w:t xml:space="preserve"> </w:t>
      </w:r>
      <w:r>
        <w:t xml:space="preserve">: vide. —</w:t>
      </w:r>
      <w:r>
        <w:t xml:space="preserve"> </w:t>
      </w:r>
      <w:r>
        <w:rPr>
          <w:bCs/>
          <w:b/>
        </w:rPr>
        <w:t xml:space="preserve">À renseigner</w:t>
      </w:r>
    </w:p>
    <w:p>
      <w:r>
        <w:pict>
          <v:rect style="width:0;height:1.5pt" o:hralign="center" o:hrstd="t" o:hr="t"/>
        </w:pict>
      </w:r>
    </w:p>
    <w:bookmarkEnd w:id="90"/>
    <w:bookmarkEnd w:id="91"/>
    <w:bookmarkStart w:id="93" w:name="onglet-gestion-des-cookies"/>
    <w:p>
      <w:pPr>
        <w:pStyle w:val="Heading3"/>
      </w:pPr>
      <w:r>
        <w:t xml:space="preserve">Onglet « Gestion des cookies »</w:t>
      </w:r>
    </w:p>
    <w:bookmarkStart w:id="92" w:name="contenu-de-la-modale-cookies"/>
    <w:p>
      <w:pPr>
        <w:pStyle w:val="Heading4"/>
      </w:pPr>
      <w:r>
        <w:t xml:space="preserve">Contenu de la modale cookies</w:t>
      </w:r>
    </w:p>
    <w:p>
      <w:pPr>
        <w:numPr>
          <w:ilvl w:val="0"/>
          <w:numId w:val="1038"/>
        </w:numPr>
        <w:pStyle w:val="Compact"/>
      </w:pPr>
      <w:r>
        <w:rPr>
          <w:bCs/>
          <w:b/>
        </w:rPr>
        <w:t xml:space="preserve">Rôle</w:t>
      </w:r>
      <w:r>
        <w:t xml:space="preserve"> </w:t>
      </w:r>
      <w:r>
        <w:t xml:space="preserve">: contenu de la modale « Gestion des cookies » (zone de 10 lignes). Le titre principal est déjà fourni automatiquement.</w:t>
      </w:r>
    </w:p>
    <w:p>
      <w:pPr>
        <w:numPr>
          <w:ilvl w:val="0"/>
          <w:numId w:val="1038"/>
        </w:numPr>
        <w:pStyle w:val="Compact"/>
      </w:pPr>
      <w:r>
        <w:rPr>
          <w:bCs/>
          <w:b/>
        </w:rPr>
        <w:t xml:space="preserve">Défaut</w:t>
      </w:r>
      <w:r>
        <w:t xml:space="preserve"> </w:t>
      </w:r>
      <w:r>
        <w:t xml:space="preserve">: Mention minimales sur les cookies de session (exemptés de consentement)</w:t>
      </w:r>
    </w:p>
    <w:p>
      <w:r>
        <w:pict>
          <v:rect style="width:0;height:1.5pt" o:hralign="center" o:hrstd="t" o:hr="t"/>
        </w:pict>
      </w:r>
    </w:p>
    <w:bookmarkEnd w:id="92"/>
    <w:bookmarkEnd w:id="93"/>
    <w:bookmarkStart w:id="100" w:name="onglet-protection-anti-bot"/>
    <w:p>
      <w:pPr>
        <w:pStyle w:val="Heading3"/>
      </w:pPr>
      <w:r>
        <w:t xml:space="preserve">Onglet « Protection anti-bot »</w:t>
      </w:r>
    </w:p>
    <w:p>
      <w:pPr>
        <w:pStyle w:val="CaptionedFigure"/>
      </w:pPr>
      <w:r>
        <w:drawing>
          <wp:inline>
            <wp:extent cx="5334000" cy="1784216"/>
            <wp:effectExtent b="0" l="0" r="0" t="0"/>
            <wp:docPr descr="Onglet Protection anti-bot avec le défi texte accessible" title="" id="95" name="Picture"/>
            <a:graphic>
              <a:graphicData uri="http://schemas.openxmlformats.org/drawingml/2006/picture">
                <pic:pic>
                  <pic:nvPicPr>
                    <pic:cNvPr descr="img/c2e-antibot.png" id="96" name="Picture"/>
                    <pic:cNvPicPr>
                      <a:picLocks noChangeArrowheads="1" noChangeAspect="1"/>
                    </pic:cNvPicPr>
                  </pic:nvPicPr>
                  <pic:blipFill>
                    <a:blip r:embed="rId94"/>
                    <a:stretch>
                      <a:fillRect/>
                    </a:stretch>
                  </pic:blipFill>
                  <pic:spPr bwMode="auto">
                    <a:xfrm>
                      <a:off x="0" y="0"/>
                      <a:ext cx="5334000" cy="1784216"/>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Cs/>
          <w:b/>
        </w:rPr>
        <w:t xml:space="preserve">Pourquoi pas un CAPTCHA ?</w:t>
      </w:r>
      <w:r>
        <w:t xml:space="preserve"> </w:t>
      </w:r>
      <w:r>
        <w:t xml:space="preserve">Le CAPTCHA natif de LimeSurvey n’est</w:t>
      </w:r>
      <w:r>
        <w:t xml:space="preserve"> </w:t>
      </w:r>
      <w:r>
        <w:rPr>
          <w:bCs/>
          <w:b/>
        </w:rPr>
        <w:t xml:space="preserve">pas conforme RGAA</w:t>
      </w:r>
      <w:r>
        <w:t xml:space="preserve"> </w:t>
      </w:r>
      <w:r>
        <w:t xml:space="preserve">: le CAPTCHA image natif ne fournit</w:t>
      </w:r>
      <w:r>
        <w:t xml:space="preserve"> </w:t>
      </w:r>
      <w:r>
        <w:rPr>
          <w:bCs/>
          <w:b/>
        </w:rPr>
        <w:t xml:space="preserve">pas d’alternative accessible</w:t>
      </w:r>
      <w:r>
        <w:t xml:space="preserve"> </w:t>
      </w:r>
      <w:r>
        <w:t xml:space="preserve">(texte ou audio) et constitue donc un obstacle contraire au RGAA. Cette protection le remplace par un</w:t>
      </w:r>
      <w:r>
        <w:t xml:space="preserve"> </w:t>
      </w:r>
      <w:r>
        <w:rPr>
          <w:bCs/>
          <w:b/>
        </w:rPr>
        <w:t xml:space="preserve">défi texte accessible</w:t>
      </w:r>
      <w:r>
        <w:t xml:space="preserve">, intégré dans le flot normal du questionnaire.</w:t>
      </w:r>
    </w:p>
    <w:bookmarkStart w:id="97" w:name="activer-la-protection"/>
    <w:p>
      <w:pPr>
        <w:pStyle w:val="Heading4"/>
      </w:pPr>
      <w:r>
        <w:t xml:space="preserve">Activer la protection</w:t>
      </w:r>
    </w:p>
    <w:p>
      <w:pPr>
        <w:numPr>
          <w:ilvl w:val="0"/>
          <w:numId w:val="1039"/>
        </w:numPr>
        <w:pStyle w:val="Compact"/>
      </w:pPr>
      <w:r>
        <w:rPr>
          <w:bCs/>
          <w:b/>
        </w:rPr>
        <w:t xml:space="preserve">Rôle</w:t>
      </w:r>
      <w:r>
        <w:t xml:space="preserve"> </w:t>
      </w:r>
      <w:r>
        <w:t xml:space="preserve">: active la protection anti-bot (alternative accessible au CAPTCHA).</w:t>
      </w:r>
    </w:p>
    <w:p>
      <w:pPr>
        <w:numPr>
          <w:ilvl w:val="0"/>
          <w:numId w:val="1039"/>
        </w:numPr>
        <w:pStyle w:val="Compact"/>
      </w:pPr>
      <w:r>
        <w:rPr>
          <w:bCs/>
          <w:b/>
        </w:rPr>
        <w:t xml:space="preserve">Défaut</w:t>
      </w:r>
      <w:r>
        <w:t xml:space="preserve"> </w:t>
      </w:r>
      <w:r>
        <w:t xml:space="preserve">:</w:t>
      </w:r>
      <w:r>
        <w:t xml:space="preserve"> </w:t>
      </w:r>
      <w:r>
        <w:rPr>
          <w:rStyle w:val="VerbatimChar"/>
        </w:rPr>
        <w:t xml:space="preserve">off</w:t>
      </w:r>
      <w:r>
        <w:t xml:space="preserve">.</w:t>
      </w:r>
    </w:p>
    <w:p>
      <w:pPr>
        <w:numPr>
          <w:ilvl w:val="0"/>
          <w:numId w:val="1039"/>
        </w:numPr>
        <w:pStyle w:val="Compact"/>
      </w:pPr>
      <w:r>
        <w:rPr>
          <w:bCs/>
          <w:b/>
        </w:rPr>
        <w:t xml:space="preserve">Quand la changer</w:t>
      </w:r>
      <w:r>
        <w:t xml:space="preserve"> </w:t>
      </w:r>
      <w:r>
        <w:t xml:space="preserve">: activez pour protéger un questionnaire</w:t>
      </w:r>
      <w:r>
        <w:t xml:space="preserve"> </w:t>
      </w:r>
      <w:r>
        <w:rPr>
          <w:bCs/>
          <w:b/>
        </w:rPr>
        <w:t xml:space="preserve">public</w:t>
      </w:r>
      <w:r>
        <w:t xml:space="preserve"> </w:t>
      </w:r>
      <w:r>
        <w:t xml:space="preserve">des soumissions automatisées sans casser l’accessibilité.</w:t>
      </w:r>
    </w:p>
    <w:p>
      <w:pPr>
        <w:numPr>
          <w:ilvl w:val="0"/>
          <w:numId w:val="1039"/>
        </w:numPr>
        <w:pStyle w:val="Compact"/>
      </w:pPr>
      <w:r>
        <w:rPr>
          <w:bCs/>
          <w:b/>
        </w:rPr>
        <w:t xml:space="preserve">Impact a11y/DSFR</w:t>
      </w:r>
      <w:r>
        <w:t xml:space="preserve"> </w:t>
      </w:r>
      <w:r>
        <w:t xml:space="preserve">: solution</w:t>
      </w:r>
      <w:r>
        <w:t xml:space="preserve"> </w:t>
      </w:r>
      <w:r>
        <w:rPr>
          <w:bCs/>
          <w:b/>
        </w:rPr>
        <w:t xml:space="preserve">accessible</w:t>
      </w:r>
      <w:r>
        <w:t xml:space="preserve"> </w:t>
      </w:r>
      <w:r>
        <w:t xml:space="preserve">par conception ;</w:t>
      </w:r>
      <w:r>
        <w:t xml:space="preserve"> </w:t>
      </w:r>
      <w:r>
        <w:rPr>
          <w:bCs/>
          <w:b/>
        </w:rPr>
        <w:t xml:space="preserve">nettement plus accessible qu’un CAPTCHA image, mais à concevoir avec soin</w:t>
      </w:r>
      <w:r>
        <w:t xml:space="preserve"> </w:t>
      </w:r>
      <w:r>
        <w:t xml:space="preserve">(voir les défis ci-dessous). À préférer systématiquement au CAPTCHA.</w:t>
      </w:r>
    </w:p>
    <w:bookmarkEnd w:id="97"/>
    <w:bookmarkStart w:id="98" w:name="délai-minimum"/>
    <w:p>
      <w:pPr>
        <w:pStyle w:val="Heading4"/>
      </w:pPr>
      <w:r>
        <w:t xml:space="preserve">Délai minimum</w:t>
      </w:r>
    </w:p>
    <w:p>
      <w:pPr>
        <w:numPr>
          <w:ilvl w:val="0"/>
          <w:numId w:val="1040"/>
        </w:numPr>
        <w:pStyle w:val="Compact"/>
      </w:pPr>
      <w:r>
        <w:rPr>
          <w:bCs/>
          <w:b/>
        </w:rPr>
        <w:t xml:space="preserve">Rôle</w:t>
      </w:r>
      <w:r>
        <w:t xml:space="preserve"> </w:t>
      </w:r>
      <w:r>
        <w:t xml:space="preserve">: temps minimum (en secondes) avant validation.</w:t>
      </w:r>
    </w:p>
    <w:p>
      <w:pPr>
        <w:numPr>
          <w:ilvl w:val="0"/>
          <w:numId w:val="1040"/>
        </w:numPr>
        <w:pStyle w:val="Compact"/>
      </w:pPr>
      <w:r>
        <w:rPr>
          <w:bCs/>
          <w:b/>
        </w:rPr>
        <w:t xml:space="preserve">Défaut</w:t>
      </w:r>
      <w:r>
        <w:t xml:space="preserve"> </w:t>
      </w:r>
      <w:r>
        <w:t xml:space="preserve">:</w:t>
      </w:r>
      <w:r>
        <w:t xml:space="preserve"> </w:t>
      </w:r>
      <w:r>
        <w:rPr>
          <w:rStyle w:val="VerbatimChar"/>
        </w:rPr>
        <w:t xml:space="preserve">2</w:t>
      </w:r>
      <w:r>
        <w:t xml:space="preserve">.</w:t>
      </w:r>
    </w:p>
    <w:p>
      <w:pPr>
        <w:numPr>
          <w:ilvl w:val="0"/>
          <w:numId w:val="1040"/>
        </w:numPr>
        <w:pStyle w:val="Compact"/>
      </w:pPr>
      <w:r>
        <w:rPr>
          <w:bCs/>
          <w:b/>
        </w:rPr>
        <w:t xml:space="preserve">Quand la changer</w:t>
      </w:r>
      <w:r>
        <w:t xml:space="preserve"> </w:t>
      </w:r>
      <w:r>
        <w:t xml:space="preserve">: augmentez (max conseillé</w:t>
      </w:r>
      <w:r>
        <w:t xml:space="preserve"> </w:t>
      </w:r>
      <w:r>
        <w:rPr>
          <w:bCs/>
          <w:b/>
        </w:rPr>
        <w:t xml:space="preserve">10 s</w:t>
      </w:r>
      <w:r>
        <w:t xml:space="preserve">) pour renforcer la protection ;</w:t>
      </w:r>
      <w:r>
        <w:t xml:space="preserve"> </w:t>
      </w:r>
      <w:r>
        <w:rPr>
          <w:bCs/>
          <w:b/>
        </w:rPr>
        <w:t xml:space="preserve">minimum conseillé 2 s</w:t>
      </w:r>
      <w:r>
        <w:t xml:space="preserve"> </w:t>
      </w:r>
      <w:r>
        <w:t xml:space="preserve">pour ne pas gêner les humains rapides.</w:t>
      </w:r>
    </w:p>
    <w:p>
      <w:pPr>
        <w:numPr>
          <w:ilvl w:val="0"/>
          <w:numId w:val="1040"/>
        </w:numPr>
        <w:pStyle w:val="Compact"/>
      </w:pPr>
      <w:r>
        <w:rPr>
          <w:bCs/>
          <w:b/>
        </w:rPr>
        <w:t xml:space="preserve">Impact a11y/DSFR</w:t>
      </w:r>
      <w:r>
        <w:t xml:space="preserve"> </w:t>
      </w:r>
      <w:r>
        <w:t xml:space="preserve">: un délai</w:t>
      </w:r>
      <w:r>
        <w:t xml:space="preserve"> </w:t>
      </w:r>
      <w:r>
        <w:rPr>
          <w:bCs/>
          <w:b/>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98"/>
    <w:bookmarkStart w:id="99" w:name="questions-personnalisées"/>
    <w:p>
      <w:pPr>
        <w:pStyle w:val="Heading4"/>
      </w:pPr>
      <w:r>
        <w:t xml:space="preserve">Questions personnalisées</w:t>
      </w:r>
    </w:p>
    <w:p>
      <w:pPr>
        <w:numPr>
          <w:ilvl w:val="0"/>
          <w:numId w:val="1041"/>
        </w:numPr>
        <w:pStyle w:val="Compact"/>
      </w:pPr>
      <w:r>
        <w:rPr>
          <w:bCs/>
          <w:b/>
        </w:rPr>
        <w:t xml:space="preserve">Rôle</w:t>
      </w:r>
      <w:r>
        <w:t xml:space="preserve"> </w:t>
      </w:r>
      <w:r>
        <w:t xml:space="preserve">: vos propres défis,</w:t>
      </w:r>
      <w:r>
        <w:t xml:space="preserve"> </w:t>
      </w:r>
      <w:r>
        <w:rPr>
          <w:bCs/>
          <w:b/>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Cs/>
          <w:b/>
        </w:rPr>
        <w:t xml:space="preserve">15 questions par défaut</w:t>
      </w:r>
      <w:r>
        <w:t xml:space="preserve"> </w:t>
      </w:r>
      <w:r>
        <w:t xml:space="preserve">du thème ; rempli =</w:t>
      </w:r>
      <w:r>
        <w:t xml:space="preserve"> </w:t>
      </w:r>
      <w:r>
        <w:rPr>
          <w:bCs/>
          <w:b/>
        </w:rPr>
        <w:t xml:space="preserve">uniquement</w:t>
      </w:r>
      <w:r>
        <w:t xml:space="preserve"> </w:t>
      </w:r>
      <w:r>
        <w:t xml:space="preserve">vos questions personnalisées.</w:t>
      </w:r>
    </w:p>
    <w:p>
      <w:pPr>
        <w:numPr>
          <w:ilvl w:val="0"/>
          <w:numId w:val="1041"/>
        </w:numPr>
        <w:pStyle w:val="Compact"/>
      </w:pPr>
      <w:r>
        <w:rPr>
          <w:bCs/>
          <w:b/>
        </w:rPr>
        <w:t xml:space="preserve">Défaut</w:t>
      </w:r>
      <w:r>
        <w:t xml:space="preserve"> </w:t>
      </w:r>
      <w:r>
        <w:t xml:space="preserve">: vide.</w:t>
      </w:r>
    </w:p>
    <w:p>
      <w:pPr>
        <w:numPr>
          <w:ilvl w:val="0"/>
          <w:numId w:val="1041"/>
        </w:numPr>
        <w:pStyle w:val="Compact"/>
      </w:pPr>
      <w:r>
        <w:rPr>
          <w:bCs/>
          <w:b/>
        </w:rPr>
        <w:t xml:space="preserve">Quand la changer</w:t>
      </w:r>
      <w:r>
        <w:t xml:space="preserve"> </w:t>
      </w:r>
      <w:r>
        <w:t xml:space="preserve">: renseignez pour remplacer les questions par défaut par vos propres défis texte.</w:t>
      </w:r>
    </w:p>
    <w:p>
      <w:pPr>
        <w:numPr>
          <w:ilvl w:val="0"/>
          <w:numId w:val="1041"/>
        </w:numPr>
        <w:pStyle w:val="Compact"/>
      </w:pPr>
      <w:r>
        <w:rPr>
          <w:bCs/>
          <w:b/>
        </w:rPr>
        <w:t xml:space="preserve">Impact a11y/DSFR</w:t>
      </w:r>
      <w:r>
        <w:t xml:space="preserve"> </w:t>
      </w:r>
      <w:r>
        <w:t xml:space="preserve">: rédigez des défis</w:t>
      </w:r>
      <w:r>
        <w:t xml:space="preserve"> </w:t>
      </w:r>
      <w:r>
        <w:rPr>
          <w:bCs/>
          <w:b/>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99"/>
    <w:bookmarkEnd w:id="100"/>
    <w:bookmarkStart w:id="101" w:name="en-résumé"/>
    <w:p>
      <w:pPr>
        <w:pStyle w:val="Heading3"/>
      </w:pPr>
      <w:r>
        <w:t xml:space="preserve">En résumé</w:t>
      </w:r>
    </w:p>
    <w:p>
      <w:pPr>
        <w:numPr>
          <w:ilvl w:val="0"/>
          <w:numId w:val="1042"/>
        </w:numPr>
        <w:pStyle w:val="Compact"/>
      </w:pPr>
      <w:r>
        <w:t xml:space="preserve">Deux options veillent en permanence sur la conformité :</w:t>
      </w:r>
      <w:r>
        <w:t xml:space="preserve"> </w:t>
      </w:r>
      <w:r>
        <w:rPr>
          <w:bCs/>
          <w:b/>
        </w:rPr>
        <w:t xml:space="preserve">Nettoyer les styles inline du titre et de l’aide des questions</w:t>
      </w:r>
      <w:r>
        <w:t xml:space="preserve"> </w:t>
      </w:r>
      <w:r>
        <w:t xml:space="preserve">(nettoie les mises en forme collées) et</w:t>
      </w:r>
      <w:r>
        <w:t xml:space="preserve"> </w:t>
      </w:r>
      <w:r>
        <w:rPr>
          <w:bCs/>
          <w:b/>
        </w:rPr>
        <w:t xml:space="preserve">Repères contributeur en prévisualisation</w:t>
      </w:r>
      <w:r>
        <w:t xml:space="preserve"> </w:t>
      </w:r>
      <w:r>
        <w:t xml:space="preserve">(vous prévient en aperçu).</w:t>
      </w:r>
      <w:r>
        <w:t xml:space="preserve"> </w:t>
      </w:r>
      <w:r>
        <w:rPr>
          <w:bCs/>
          <w:b/>
        </w:rPr>
        <w:t xml:space="preserve">Laissez-les activées.</w:t>
      </w:r>
    </w:p>
    <w:p>
      <w:pPr>
        <w:numPr>
          <w:ilvl w:val="0"/>
          <w:numId w:val="1042"/>
        </w:numPr>
        <w:pStyle w:val="Compact"/>
      </w:pPr>
      <w:r>
        <w:t xml:space="preserve">Réglez</w:t>
      </w:r>
      <w:r>
        <w:t xml:space="preserve"> </w:t>
      </w:r>
      <w:r>
        <w:rPr>
          <w:bCs/>
          <w:b/>
        </w:rPr>
        <w:t xml:space="preserve">si possible</w:t>
      </w:r>
      <w:r>
        <w:t xml:space="preserve"> </w:t>
      </w:r>
      <w:r>
        <w:t xml:space="preserve">le niveau de conformité RGAA sur votre valeur</w:t>
      </w:r>
      <w:r>
        <w:t xml:space="preserve"> </w:t>
      </w:r>
      <w:r>
        <w:rPr>
          <w:bCs/>
          <w:b/>
        </w:rPr>
        <w:t xml:space="preserve">réelle avant activation</w:t>
      </w:r>
      <w:r>
        <w:t xml:space="preserve"> </w:t>
      </w:r>
      <w:r>
        <w:t xml:space="preserve">: la valeur par défaut « Totalement conforme » est</w:t>
      </w:r>
      <w:r>
        <w:t xml:space="preserve"> </w:t>
      </w:r>
      <w:r>
        <w:rPr>
          <w:bCs/>
          <w:b/>
        </w:rPr>
        <w:t xml:space="preserve">juridiquement fragile</w:t>
      </w:r>
      <w:r>
        <w:t xml:space="preserve"> </w:t>
      </w:r>
      <w:r>
        <w:t xml:space="preserve">sans audit (voir la section 7 (Prévisualiser et vérifier)).</w:t>
      </w:r>
    </w:p>
    <w:p>
      <w:pPr>
        <w:numPr>
          <w:ilvl w:val="0"/>
          <w:numId w:val="1042"/>
        </w:numPr>
        <w:pStyle w:val="Compact"/>
      </w:pPr>
      <w:r>
        <w:t xml:space="preserve">Le</w:t>
      </w:r>
      <w:r>
        <w:t xml:space="preserve"> </w:t>
      </w:r>
      <w:r>
        <w:rPr>
          <w:bCs/>
          <w:b/>
        </w:rPr>
        <w:t xml:space="preserve">logo opérateur</w:t>
      </w:r>
      <w:r>
        <w:t xml:space="preserve"> </w:t>
      </w:r>
      <w:r>
        <w:t xml:space="preserve">est réservé aux entités autorisées et certifiées SIRCOM ; en cas de doute, le</w:t>
      </w:r>
      <w:r>
        <w:t xml:space="preserve"> </w:t>
      </w:r>
      <w:r>
        <w:rPr>
          <w:bCs/>
          <w:b/>
        </w:rPr>
        <w:t xml:space="preserve">bloc-marque Marianne seul suffit et reste toujours conforme</w:t>
      </w:r>
      <w:r>
        <w:t xml:space="preserve">.</w:t>
      </w:r>
    </w:p>
    <w:p>
      <w:pPr>
        <w:numPr>
          <w:ilvl w:val="0"/>
          <w:numId w:val="1042"/>
        </w:numPr>
        <w:pStyle w:val="Compact"/>
      </w:pPr>
      <w:r>
        <w:t xml:space="preserve">Les onglets</w:t>
      </w:r>
      <w:r>
        <w:t xml:space="preserve"> </w:t>
      </w:r>
      <w:r>
        <w:rPr>
          <w:bCs/>
          <w:b/>
        </w:rPr>
        <w:t xml:space="preserve">Accessibilité, Mentions légales, Données personnelles, Cookies</w:t>
      </w:r>
      <w:r>
        <w:t xml:space="preserve"> </w:t>
      </w:r>
      <w:r>
        <w:t xml:space="preserve">alimentent des pages</w:t>
      </w:r>
      <w:r>
        <w:t xml:space="preserve"> </w:t>
      </w:r>
      <w:r>
        <w:rPr>
          <w:bCs/>
          <w:b/>
        </w:rPr>
        <w:t xml:space="preserve">obligatoires</w:t>
      </w:r>
      <w:r>
        <w:t xml:space="preserve"> </w:t>
      </w:r>
      <w:r>
        <w:t xml:space="preserve">: renseignez-les, et laissez la</w:t>
      </w:r>
      <w:r>
        <w:t xml:space="preserve"> </w:t>
      </w:r>
      <w:r>
        <w:rPr>
          <w:bCs/>
          <w:b/>
        </w:rPr>
        <w:t xml:space="preserve">génération automatique</w:t>
      </w:r>
      <w:r>
        <w:t xml:space="preserve"> </w:t>
      </w:r>
      <w:r>
        <w:t xml:space="preserve">faire le travail sauf besoin de surcharge totale.</w:t>
      </w:r>
    </w:p>
    <w:p>
      <w:pPr>
        <w:numPr>
          <w:ilvl w:val="0"/>
          <w:numId w:val="1042"/>
        </w:numPr>
        <w:pStyle w:val="Compact"/>
      </w:pPr>
      <w:r>
        <w:t xml:space="preserve">Après tout changement,</w:t>
      </w:r>
      <w:r>
        <w:t xml:space="preserve"> </w:t>
      </w:r>
      <w:r>
        <w:rPr>
          <w:bCs/>
          <w:b/>
        </w:rPr>
        <w:t xml:space="preserve">prévisualisez</w:t>
      </w:r>
      <w:r>
        <w:t xml:space="preserve"> </w:t>
      </w:r>
      <w:r>
        <w:t xml:space="preserve">(voir la section 7 (Prévisualiser et vérifier)) pour vérifier le rendu.</w:t>
      </w:r>
    </w:p>
    <w:p>
      <w:r>
        <w:pict>
          <v:rect style="width:0;height:1.5pt" o:hralign="center" o:hrstd="t" o:hr="t"/>
        </w:pict>
      </w:r>
    </w:p>
    <w:bookmarkEnd w:id="101"/>
    <w:bookmarkEnd w:id="102"/>
    <w:bookmarkStart w:id="110"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Cs/>
          <w:b/>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Cs/>
          <w:b/>
        </w:rPr>
        <w:t xml:space="preserve">libellé de question</w:t>
      </w:r>
      <w:r>
        <w:t xml:space="preserve"> </w:t>
      </w:r>
      <w:r>
        <w:t xml:space="preserve">de ce qui va dans l’</w:t>
      </w:r>
      <w:r>
        <w:rPr>
          <w:bCs/>
          <w:b/>
        </w:rPr>
        <w:t xml:space="preserve">aide</w:t>
      </w:r>
      <w:r>
        <w:t xml:space="preserve">.</w:t>
      </w:r>
    </w:p>
    <w:bookmarkStart w:id="103"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Cs/>
          <w:b/>
        </w:rPr>
        <w:t xml:space="preserve">groupes de questions</w:t>
      </w:r>
      <w:r>
        <w:t xml:space="preserve">. Selon le mode d’affichage choisi pour le questionnaire, un groupe peut correspondre à une</w:t>
      </w:r>
      <w:r>
        <w:t xml:space="preserve"> </w:t>
      </w:r>
      <w:r>
        <w:rPr>
          <w:bCs/>
          <w:b/>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Cs/>
          <w:b/>
        </w:rPr>
        <w:t xml:space="preserve">Découpez en plusieurs groupes / pages quand :</w:t>
      </w:r>
    </w:p>
    <w:p>
      <w:pPr>
        <w:numPr>
          <w:ilvl w:val="0"/>
          <w:numId w:val="1043"/>
        </w:numPr>
        <w:pStyle w:val="Compact"/>
      </w:pPr>
      <w:r>
        <w:rPr>
          <w:bCs/>
          <w:b/>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numPr>
          <w:ilvl w:val="0"/>
          <w:numId w:val="1043"/>
        </w:numPr>
        <w:pStyle w:val="Compact"/>
      </w:pPr>
      <w:r>
        <w:rPr>
          <w:bCs/>
          <w:b/>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numPr>
          <w:ilvl w:val="0"/>
          <w:numId w:val="1043"/>
        </w:numPr>
        <w:pStyle w:val="Compact"/>
      </w:pPr>
      <w:r>
        <w:rPr>
          <w:bCs/>
          <w:b/>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Cs/>
          <w:b/>
        </w:rPr>
        <w:t xml:space="preserve">Regroupez sur une même page quand :</w:t>
      </w:r>
    </w:p>
    <w:p>
      <w:pPr>
        <w:numPr>
          <w:ilvl w:val="0"/>
          <w:numId w:val="1044"/>
        </w:numPr>
        <w:pStyle w:val="Compact"/>
      </w:pPr>
      <w:r>
        <w:t xml:space="preserve">Les questions forment un</w:t>
      </w:r>
      <w:r>
        <w:t xml:space="preserve"> </w:t>
      </w:r>
      <w:r>
        <w:rPr>
          <w:bCs/>
          <w:b/>
        </w:rPr>
        <w:t xml:space="preserve">tout indissociable</w:t>
      </w:r>
      <w:r>
        <w:t xml:space="preserve"> </w:t>
      </w:r>
      <w:r>
        <w:t xml:space="preserve">et court (ex. nom + prénom + email d’un même bloc « identité »).</w:t>
      </w:r>
    </w:p>
    <w:p>
      <w:pPr>
        <w:numPr>
          <w:ilvl w:val="0"/>
          <w:numId w:val="1044"/>
        </w:numPr>
        <w:pStyle w:val="Compact"/>
      </w:pPr>
      <w:r>
        <w:t xml:space="preserve">Les questions sont</w:t>
      </w:r>
      <w:r>
        <w:t xml:space="preserve"> </w:t>
      </w:r>
      <w:r>
        <w:rPr>
          <w:bCs/>
          <w:b/>
        </w:rPr>
        <w:t xml:space="preserve">très liées entre elles</w:t>
      </w:r>
      <w:r>
        <w:t xml:space="preserve"> </w:t>
      </w:r>
      <w:r>
        <w:t xml:space="preserve">et se répondent d’un coup d’œil, sans effort ni saut logique.</w:t>
      </w:r>
    </w:p>
    <w:p>
      <w:pPr>
        <w:numPr>
          <w:ilvl w:val="0"/>
          <w:numId w:val="1044"/>
        </w:numPr>
        <w:pStyle w:val="Compact"/>
      </w:pPr>
      <w:r>
        <w:t xml:space="preserve">Multiplier les pages ajouterait des clics inutiles pour peu de contenu.</w:t>
      </w:r>
    </w:p>
    <w:p>
      <w:pPr>
        <w:pStyle w:val="BlockText"/>
      </w:pPr>
      <w:r>
        <w:rPr>
          <w:bCs/>
          <w:b/>
        </w:rPr>
        <w:t xml:space="preserve">Règle simple :</w:t>
      </w:r>
      <w:r>
        <w:t xml:space="preserve"> </w:t>
      </w:r>
      <w:r>
        <w:t xml:space="preserve">un groupe = une idée, un moment du parcours. Si vous ne savez pas nommer le groupe en quelques mots, c’est souvent qu’il en contient trop.</w:t>
      </w:r>
    </w:p>
    <w:bookmarkEnd w:id="103"/>
    <w:bookmarkStart w:id="106"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104" w:name="le-libellé-de-question-un-titre-court"/>
    <w:p>
      <w:pPr>
        <w:pStyle w:val="Heading4"/>
      </w:pPr>
      <w:r>
        <w:t xml:space="preserve">Le LIBELLÉ DE QUESTION = un titre court</w:t>
      </w:r>
    </w:p>
    <w:p>
      <w:pPr>
        <w:pStyle w:val="FirstParagraph"/>
      </w:pPr>
      <w:r>
        <w:t xml:space="preserve">Le</w:t>
      </w:r>
      <w:r>
        <w:t xml:space="preserve"> </w:t>
      </w:r>
      <w:r>
        <w:rPr>
          <w:bCs/>
          <w:b/>
        </w:rPr>
        <w:t xml:space="preserve">libellé de question</w:t>
      </w:r>
      <w:r>
        <w:t xml:space="preserve"> </w:t>
      </w:r>
      <w:r>
        <w:t xml:space="preserve">est traité comme un</w:t>
      </w:r>
      <w:r>
        <w:t xml:space="preserve"> </w:t>
      </w:r>
      <w:r>
        <w:rPr>
          <w:bCs/>
          <w:b/>
        </w:rPr>
        <w:t xml:space="preserve">titre de niveau 3</w:t>
      </w:r>
      <w:r>
        <w:t xml:space="preserve">. Le thème l’</w:t>
      </w:r>
      <w:r>
        <w:rPr>
          <w:bCs/>
          <w:b/>
        </w:rPr>
        <w:t xml:space="preserve">aplatit</w:t>
      </w:r>
      <w:r>
        <w:t xml:space="preserve"> </w:t>
      </w:r>
      <w:r>
        <w:t xml:space="preserve">: il en fait un texte de titre, court et clair. Vous devez donc :</w:t>
      </w:r>
    </w:p>
    <w:p>
      <w:pPr>
        <w:numPr>
          <w:ilvl w:val="0"/>
          <w:numId w:val="1045"/>
        </w:numPr>
        <w:pStyle w:val="Compact"/>
      </w:pPr>
      <w:r>
        <w:t xml:space="preserve">Écrire une</w:t>
      </w:r>
      <w:r>
        <w:t xml:space="preserve"> </w:t>
      </w:r>
      <w:r>
        <w:rPr>
          <w:bCs/>
          <w:b/>
        </w:rPr>
        <w:t xml:space="preserve">phrase ou un groupe de mots concis</w:t>
      </w:r>
      <w:r>
        <w:t xml:space="preserve">, qui énonce ce qu’on demande.</w:t>
      </w:r>
    </w:p>
    <w:p>
      <w:pPr>
        <w:numPr>
          <w:ilvl w:val="0"/>
          <w:numId w:val="1045"/>
        </w:numPr>
        <w:pStyle w:val="Compact"/>
      </w:pPr>
      <w:r>
        <w:rPr>
          <w:bCs/>
          <w:b/>
        </w:rPr>
        <w:t xml:space="preserve">Éviter d’y mettre de la mise en forme riche</w:t>
      </w:r>
      <w:r>
        <w:t xml:space="preserve"> </w:t>
      </w:r>
      <w:r>
        <w:t xml:space="preserve">(listes, paragraphes multiples, tableaux, encadrés) : elle serait aplatie et perdue, puisqu’un titre ne peut pas contenir ce type de contenu.</w:t>
      </w:r>
    </w:p>
    <w:p>
      <w:pPr>
        <w:numPr>
          <w:ilvl w:val="0"/>
          <w:numId w:val="1045"/>
        </w:numPr>
        <w:pStyle w:val="Compact"/>
      </w:pPr>
      <w:r>
        <w:t xml:space="preserve">Ne pas y glisser de longues explications, d’exemples ou de consignes détaillées.</w:t>
      </w:r>
    </w:p>
    <w:p>
      <w:pPr>
        <w:pStyle w:val="FirstParagraph"/>
      </w:pPr>
      <w:r>
        <w:rPr>
          <w:bCs/>
          <w:b/>
        </w:rPr>
        <w:t xml:space="preserve">Exemples de bons libellés de question :</w:t>
      </w:r>
    </w:p>
    <w:p>
      <w:pPr>
        <w:numPr>
          <w:ilvl w:val="0"/>
          <w:numId w:val="1046"/>
        </w:numPr>
        <w:pStyle w:val="Compact"/>
      </w:pPr>
      <w:r>
        <w:t xml:space="preserve">« Quel est votre niveau de satisfaction global ? »</w:t>
      </w:r>
    </w:p>
    <w:p>
      <w:pPr>
        <w:numPr>
          <w:ilvl w:val="0"/>
          <w:numId w:val="1046"/>
        </w:numPr>
        <w:pStyle w:val="Compact"/>
      </w:pPr>
      <w:r>
        <w:t xml:space="preserve">« Dans quelle commune résidez-vous ? »</w:t>
      </w:r>
    </w:p>
    <w:p>
      <w:pPr>
        <w:numPr>
          <w:ilvl w:val="0"/>
          <w:numId w:val="1046"/>
        </w:numPr>
        <w:pStyle w:val="Compact"/>
      </w:pPr>
      <w:r>
        <w:t xml:space="preserve">« Souhaitez-vous être recontacté ? »</w:t>
      </w:r>
    </w:p>
    <w:p>
      <w:pPr>
        <w:pStyle w:val="FirstParagraph"/>
      </w:pPr>
      <w:r>
        <w:rPr>
          <w:bCs/>
          <w:b/>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104"/>
    <w:bookmarkStart w:id="105" w:name="laide-le-contenu-riche"/>
    <w:p>
      <w:pPr>
        <w:pStyle w:val="Heading4"/>
      </w:pPr>
      <w:r>
        <w:t xml:space="preserve">L’AIDE = le contenu riche</w:t>
      </w:r>
    </w:p>
    <w:p>
      <w:pPr>
        <w:pStyle w:val="FirstParagraph"/>
      </w:pPr>
      <w:r>
        <w:t xml:space="preserve">Le champ</w:t>
      </w:r>
      <w:r>
        <w:t xml:space="preserve"> </w:t>
      </w:r>
      <w:r>
        <w:rPr>
          <w:bCs/>
          <w:b/>
        </w:rPr>
        <w:t xml:space="preserve">aide</w:t>
      </w:r>
      <w:r>
        <w:t xml:space="preserve"> </w:t>
      </w:r>
      <w:r>
        <w:t xml:space="preserve">(ou</w:t>
      </w:r>
      <w:r>
        <w:t xml:space="preserve"> </w:t>
      </w:r>
      <w:r>
        <w:rPr>
          <w:bCs/>
          <w:b/>
        </w:rPr>
        <w:t xml:space="preserve">texte d’aide</w:t>
      </w:r>
      <w:r>
        <w:t xml:space="preserve">) est l’endroit prévu pour tout ce qui est</w:t>
      </w:r>
      <w:r>
        <w:t xml:space="preserve"> </w:t>
      </w:r>
      <w:r>
        <w:rPr>
          <w:bCs/>
          <w:b/>
        </w:rPr>
        <w:t xml:space="preserve">long ou structuré</w:t>
      </w:r>
      <w:r>
        <w:t xml:space="preserve"> </w:t>
      </w:r>
      <w:r>
        <w:t xml:space="preserve">:</w:t>
      </w:r>
    </w:p>
    <w:p>
      <w:pPr>
        <w:numPr>
          <w:ilvl w:val="0"/>
          <w:numId w:val="1047"/>
        </w:numPr>
        <w:pStyle w:val="Compact"/>
      </w:pPr>
      <w:r>
        <w:t xml:space="preserve">Les</w:t>
      </w:r>
      <w:r>
        <w:t xml:space="preserve"> </w:t>
      </w:r>
      <w:r>
        <w:rPr>
          <w:bCs/>
          <w:b/>
        </w:rPr>
        <w:t xml:space="preserve">précisions et consignes</w:t>
      </w:r>
      <w:r>
        <w:t xml:space="preserve"> </w:t>
      </w:r>
      <w:r>
        <w:t xml:space="preserve">(« Cochez toutes les réponses qui s’appliquent »).</w:t>
      </w:r>
    </w:p>
    <w:p>
      <w:pPr>
        <w:numPr>
          <w:ilvl w:val="0"/>
          <w:numId w:val="1047"/>
        </w:numPr>
        <w:pStyle w:val="Compact"/>
      </w:pPr>
      <w:r>
        <w:t xml:space="preserve">Les</w:t>
      </w:r>
      <w:r>
        <w:t xml:space="preserve"> </w:t>
      </w:r>
      <w:r>
        <w:rPr>
          <w:bCs/>
          <w:b/>
        </w:rPr>
        <w:t xml:space="preserve">exemples</w:t>
      </w:r>
      <w:r>
        <w:t xml:space="preserve">, définitions, contexte.</w:t>
      </w:r>
    </w:p>
    <w:p>
      <w:pPr>
        <w:numPr>
          <w:ilvl w:val="0"/>
          <w:numId w:val="1047"/>
        </w:numPr>
        <w:pStyle w:val="Compact"/>
      </w:pPr>
      <w:r>
        <w:t xml:space="preserve">Les</w:t>
      </w:r>
      <w:r>
        <w:t xml:space="preserve"> </w:t>
      </w:r>
      <w:r>
        <w:rPr>
          <w:bCs/>
          <w:b/>
        </w:rPr>
        <w:t xml:space="preserve">contenus mis en forme</w:t>
      </w:r>
      <w:r>
        <w:t xml:space="preserve"> </w:t>
      </w:r>
      <w:r>
        <w:t xml:space="preserve">: listes à puces, paragraphes, et les</w:t>
      </w:r>
      <w:r>
        <w:t xml:space="preserve"> </w:t>
      </w:r>
      <w:r>
        <w:rPr>
          <w:bCs/>
          <w:b/>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Cs/>
          <w:b/>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Vous voulez…</w:t>
            </w:r>
          </w:p>
        </w:tc>
        <w:tc>
          <w:tcPr/>
          <w:p>
            <w:pPr>
              <w:pStyle w:val="Compact"/>
              <w:jc w:val="left"/>
            </w:pPr>
            <w:r>
              <w:t xml:space="preserve">Champ à utiliser</w:t>
            </w:r>
          </w:p>
        </w:tc>
      </w:tr>
      <w:tr>
        <w:tc>
          <w:tcPr/>
          <w:p>
            <w:pPr>
              <w:pStyle w:val="Compact"/>
              <w:jc w:val="left"/>
            </w:pPr>
            <w:r>
              <w:t xml:space="preserve">Poser la question elle-même</w:t>
            </w:r>
          </w:p>
        </w:tc>
        <w:tc>
          <w:tcPr/>
          <w:p>
            <w:pPr>
              <w:pStyle w:val="Compact"/>
              <w:jc w:val="left"/>
            </w:pPr>
            <w:r>
              <w:rPr>
                <w:bCs/>
                <w:b/>
              </w:rPr>
              <w:t xml:space="preserve">Libellé de question</w:t>
            </w:r>
            <w:r>
              <w:t xml:space="preserve"> </w:t>
            </w:r>
            <w:r>
              <w:t xml:space="preserve">(titre court)</w:t>
            </w:r>
          </w:p>
        </w:tc>
      </w:tr>
      <w:tr>
        <w:tc>
          <w:tcPr/>
          <w:p>
            <w:pPr>
              <w:pStyle w:val="Compact"/>
              <w:jc w:val="left"/>
            </w:pPr>
            <w:r>
              <w:t xml:space="preserve">Donner une consigne de remplissage</w:t>
            </w:r>
          </w:p>
        </w:tc>
        <w:tc>
          <w:tcPr/>
          <w:p>
            <w:pPr>
              <w:pStyle w:val="Compact"/>
              <w:jc w:val="left"/>
            </w:pPr>
            <w:r>
              <w:rPr>
                <w:bCs/>
                <w:b/>
              </w:rPr>
              <w:t xml:space="preserve">Aide</w:t>
            </w:r>
          </w:p>
        </w:tc>
      </w:tr>
      <w:tr>
        <w:tc>
          <w:tcPr/>
          <w:p>
            <w:pPr>
              <w:pStyle w:val="Compact"/>
              <w:jc w:val="left"/>
            </w:pPr>
            <w:r>
              <w:t xml:space="preserve">Ajouter un exemple, une définition</w:t>
            </w:r>
          </w:p>
        </w:tc>
        <w:tc>
          <w:tcPr/>
          <w:p>
            <w:pPr>
              <w:pStyle w:val="Compact"/>
              <w:jc w:val="left"/>
            </w:pPr>
            <w:r>
              <w:rPr>
                <w:bCs/>
                <w:b/>
              </w:rPr>
              <w:t xml:space="preserve">Aide</w:t>
            </w:r>
          </w:p>
        </w:tc>
      </w:tr>
      <w:tr>
        <w:tc>
          <w:tcPr/>
          <w:p>
            <w:pPr>
              <w:pStyle w:val="Compact"/>
              <w:jc w:val="left"/>
            </w:pPr>
            <w:r>
              <w:t xml:space="preserve">Mettre une liste, un encadré, un accordéon</w:t>
            </w:r>
          </w:p>
        </w:tc>
        <w:tc>
          <w:tcPr/>
          <w:p>
            <w:pPr>
              <w:pStyle w:val="Compact"/>
              <w:jc w:val="left"/>
            </w:pPr>
            <w:r>
              <w:rPr>
                <w:bCs/>
                <w:b/>
              </w:rPr>
              <w:t xml:space="preserve">Aide</w:t>
            </w:r>
          </w:p>
        </w:tc>
      </w:tr>
    </w:tbl>
    <w:bookmarkEnd w:id="105"/>
    <w:bookmarkEnd w:id="106"/>
    <w:bookmarkStart w:id="109"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Cs/>
          <w:b/>
        </w:rPr>
        <w:t xml:space="preserve">repères réservés au contributeur</w:t>
      </w:r>
      <w:r>
        <w:t xml:space="preserve"> </w:t>
      </w:r>
      <w:r>
        <w:t xml:space="preserve">: des encarts bleus «</w:t>
      </w:r>
      <w:r>
        <w:t xml:space="preserve"> </w:t>
      </w:r>
      <w:r>
        <w:rPr>
          <w:bCs/>
          <w:b/>
        </w:rPr>
        <w:t xml:space="preserve">Aperçu contributeur</w:t>
      </w:r>
      <w:r>
        <w:t xml:space="preserve"> </w:t>
      </w:r>
      <w:r>
        <w:t xml:space="preserve">», attachés aux questions concernées, qui signalent qu’une mise en forme ne sera</w:t>
      </w:r>
      <w:r>
        <w:t xml:space="preserve"> </w:t>
      </w:r>
      <w:r>
        <w:rPr>
          <w:bCs/>
          <w:b/>
        </w:rPr>
        <w:t xml:space="preserve">pas conservée</w:t>
      </w:r>
      <w:r>
        <w:t xml:space="preserve"> </w:t>
      </w:r>
      <w:r>
        <w:t xml:space="preserve">à l’affichage. Ce sont des aides à la conception : elles</w:t>
      </w:r>
      <w:r>
        <w:t xml:space="preserve"> </w:t>
      </w:r>
      <w:r>
        <w:rPr>
          <w:bCs/>
          <w:b/>
        </w:rPr>
        <w:t xml:space="preserve">n’apparaissent jamais</w:t>
      </w:r>
      <w:r>
        <w:t xml:space="preserve"> </w:t>
      </w:r>
      <w:r>
        <w:t xml:space="preserve">pour le répondant final (elles sont pilotées par l’option</w:t>
      </w:r>
      <w:r>
        <w:t xml:space="preserve"> </w:t>
      </w:r>
      <w:r>
        <w:rPr>
          <w:rStyle w:val="VerbatimChar"/>
        </w:rPr>
        <w:t xml:space="preserve">contributor_hints</w:t>
      </w:r>
      <w:r>
        <w:t xml:space="preserve">, voir la section 2).</w:t>
      </w:r>
    </w:p>
    <w:p>
      <w:pPr>
        <w:pStyle w:val="BodyText"/>
      </w:pPr>
      <w:r>
        <w:t xml:space="preserve">Chaque repère dit précisément ce qui pose problème et où placer le contenu à la place. Par exemple, si vous avez collé des paragraphes, un sous-titre ou une couleur de texte dans un</w:t>
      </w:r>
      <w:r>
        <w:t xml:space="preserve"> </w:t>
      </w:r>
      <w:r>
        <w:rPr>
          <w:bCs/>
          <w:b/>
        </w:rPr>
        <w:t xml:space="preserve">libellé</w:t>
      </w:r>
      <w:r>
        <w:t xml:space="preserve"> </w:t>
      </w:r>
      <w:r>
        <w:t xml:space="preserve">de question, le repère indique : «</w:t>
      </w:r>
      <w:r>
        <w:t xml:space="preserve"> </w:t>
      </w:r>
      <w:r>
        <w:rPr>
          <w:iCs/>
          <w:i/>
        </w:rPr>
        <w:t xml:space="preserve">l’intitulé est un titre : la mise en forme suivante n’est pas conservée : 2 paragraphes, un sous-titre et une couleur de texte. Pour du contenu riche, placez-le dans le champ Aide de la question.</w:t>
      </w:r>
      <w:r>
        <w:t xml:space="preserve"> </w:t>
      </w:r>
      <w:r>
        <w:t xml:space="preserve">»</w:t>
      </w:r>
    </w:p>
    <w:p>
      <w:pPr>
        <w:pStyle w:val="CaptionedFigure"/>
      </w:pPr>
      <w:r>
        <w:drawing>
          <wp:inline>
            <wp:extent cx="5334000" cy="550015"/>
            <wp:effectExtent b="0" l="0" r="0" t="0"/>
            <wp:docPr descr="Repère « Aperçu contributeur » attaché à une question en prévisualisation, signalant la mise en forme non conservée" title="" id="107" name="Picture"/>
            <a:graphic>
              <a:graphicData uri="http://schemas.openxmlformats.org/drawingml/2006/picture">
                <pic:pic>
                  <pic:nvPicPr>
                    <pic:cNvPr descr="img/8-couleur-vers-composant.png" id="108" name="Picture"/>
                    <pic:cNvPicPr>
                      <a:picLocks noChangeArrowheads="1" noChangeAspect="1"/>
                    </pic:cNvPicPr>
                  </pic:nvPicPr>
                  <pic:blipFill>
                    <a:blip r:embed="rId46"/>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Repère « Aperçu contributeur » attaché à une question en prévisualisation, signalant la mise en forme non conservée</w:t>
      </w:r>
    </w:p>
    <w:p>
      <w:pPr>
        <w:pStyle w:val="BodyText"/>
      </w:pPr>
      <w:r>
        <w:rPr>
          <w:bCs/>
          <w:b/>
        </w:rPr>
        <w:t xml:space="preserve">Ce que cela change pour vous :</w:t>
      </w:r>
    </w:p>
    <w:p>
      <w:pPr>
        <w:numPr>
          <w:ilvl w:val="0"/>
          <w:numId w:val="1048"/>
        </w:numPr>
        <w:pStyle w:val="Compact"/>
      </w:pPr>
      <w:r>
        <w:t xml:space="preserve">Ne vous inquiétez pas de la présence de ces encarts : ils</w:t>
      </w:r>
      <w:r>
        <w:t xml:space="preserve"> </w:t>
      </w:r>
      <w:r>
        <w:rPr>
          <w:bCs/>
          <w:b/>
        </w:rPr>
        <w:t xml:space="preserve">disparaissent</w:t>
      </w:r>
      <w:r>
        <w:t xml:space="preserve"> </w:t>
      </w:r>
      <w:r>
        <w:t xml:space="preserve">dans la version réellement diffusée.</w:t>
      </w:r>
    </w:p>
    <w:p>
      <w:pPr>
        <w:numPr>
          <w:ilvl w:val="0"/>
          <w:numId w:val="1048"/>
        </w:numPr>
        <w:pStyle w:val="Compact"/>
      </w:pPr>
      <w:r>
        <w:t xml:space="preserve">Servez-vous-en comme d’un</w:t>
      </w:r>
      <w:r>
        <w:t xml:space="preserve"> </w:t>
      </w:r>
      <w:r>
        <w:rPr>
          <w:bCs/>
          <w:b/>
        </w:rPr>
        <w:t xml:space="preserve">garde-fou</w:t>
      </w:r>
      <w:r>
        <w:t xml:space="preserve"> </w:t>
      </w:r>
      <w:r>
        <w:t xml:space="preserve">: chaque repère vous dit, pendant la conception, quelle mise en forme sera neutralisée et quoi faire à la place (le plus souvent : déplacer le contenu riche dans le champ</w:t>
      </w:r>
      <w:r>
        <w:t xml:space="preserve"> </w:t>
      </w:r>
      <w:r>
        <w:rPr>
          <w:bCs/>
          <w:b/>
        </w:rPr>
        <w:t xml:space="preserve">Aide</w:t>
      </w:r>
      <w:r>
        <w:t xml:space="preserve">).</w:t>
      </w:r>
    </w:p>
    <w:p>
      <w:pPr>
        <w:numPr>
          <w:ilvl w:val="0"/>
          <w:numId w:val="1048"/>
        </w:numPr>
        <w:pStyle w:val="Compact"/>
      </w:pPr>
      <w:r>
        <w:t xml:space="preserve">Pour juger du rendu final tel que le verra le répondant, reportez-vous à la section 7 (Prévisualiser et vérifier), qui explique comment lire l’aperçu et ce qu’il faut contrôler.</w:t>
      </w:r>
    </w:p>
    <w:p>
      <w:pPr>
        <w:pStyle w:val="BlockText"/>
      </w:pPr>
      <w:r>
        <w:rPr>
          <w:bCs/>
          <w:b/>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109"/>
    <w:bookmarkEnd w:id="110"/>
    <w:bookmarkStart w:id="126"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Cs/>
          <w:b/>
        </w:rPr>
        <w:t xml:space="preserve">technique et graphique</w:t>
      </w:r>
      <w:r>
        <w:t xml:space="preserve"> </w:t>
      </w:r>
      <w:r>
        <w:t xml:space="preserve">de l’accessibilité (contrastes, focus clavier, structure des composants). Mais aucun thème ne peut corriger un</w:t>
      </w:r>
      <w:r>
        <w:t xml:space="preserve"> </w:t>
      </w:r>
      <w:r>
        <w:rPr>
          <w:bCs/>
          <w:b/>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le thème vous met sur de bons rails, il ne signe pas l’audit à votre place : la conformité RGAA légale dépend</w:t>
      </w:r>
      <w:r>
        <w:t xml:space="preserve"> </w:t>
      </w:r>
      <w:r>
        <w:rPr>
          <w:bCs/>
          <w:b/>
        </w:rPr>
        <w:t xml:space="preserve">aussi</w:t>
      </w:r>
      <w:r>
        <w:t xml:space="preserve"> </w:t>
      </w:r>
      <w:r>
        <w:t xml:space="preserve">de votre contenu éditorial.</w:t>
      </w:r>
    </w:p>
    <w:p>
      <w:pPr>
        <w:pStyle w:val="BodyText"/>
      </w:pPr>
      <w:r>
        <w:t xml:space="preserve">Cette section rassemble les cinq gestes éditoriaux qui relèvent de</w:t>
      </w:r>
      <w:r>
        <w:t xml:space="preserve"> </w:t>
      </w:r>
      <w:r>
        <w:rPr>
          <w:bCs/>
          <w:b/>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Cs/>
          <w:b/>
        </w:rPr>
        <w:t xml:space="preserve">la mise en forme sert le sens, jamais l’inverse.</w:t>
      </w:r>
      <w:r>
        <w:t xml:space="preserve"> </w:t>
      </w:r>
      <w:r>
        <w:t xml:space="preserve">Chaque fois que vous voulez « faire ressortir » quelque chose, demandez-vous</w:t>
      </w:r>
      <w:r>
        <w:t xml:space="preserve"> </w:t>
      </w:r>
      <w:r>
        <w:rPr>
          <w:iCs/>
          <w:i/>
        </w:rPr>
        <w:t xml:space="preserve">ce que ça veut dire</w:t>
      </w:r>
      <w:r>
        <w:t xml:space="preserve">, puis choisissez le composant qui porte ce sens (voir Annexe B). Ne simulez jamais une intention par un simple effet visuel.</w:t>
      </w:r>
    </w:p>
    <w:bookmarkStart w:id="114"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Cs/>
          <w:b/>
        </w:rPr>
        <w:t xml:space="preserve">sortis de leur contexte</w:t>
      </w:r>
      <w:r>
        <w:t xml:space="preserve">. Si trois liens s’appellent tous « cliquez ici » ou « en savoir plus », la liste est inutilisable. L’intitulé du lien doit décrire</w:t>
      </w:r>
      <w:r>
        <w:t xml:space="preserve"> </w:t>
      </w:r>
      <w:r>
        <w:rPr>
          <w:bCs/>
          <w:b/>
        </w:rPr>
        <w:t xml:space="preserve">sa destination</w:t>
      </w:r>
      <w:r>
        <w:t xml:space="preserve">, à lui seul.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À éviter</w:t>
            </w:r>
          </w:p>
        </w:tc>
        <w:tc>
          <w:tcPr/>
          <w:p>
            <w:pPr>
              <w:pStyle w:val="Compact"/>
              <w:jc w:val="left"/>
            </w:pPr>
            <w:r>
              <w:t xml:space="preserve">À écrire</w:t>
            </w:r>
          </w:p>
        </w:tc>
      </w:tr>
      <w:tr>
        <w:tc>
          <w:tcPr/>
          <w:p>
            <w:pPr>
              <w:pStyle w:val="Compact"/>
              <w:jc w:val="left"/>
            </w:pPr>
            <w:r>
              <w:t xml:space="preserve">Pour la notice,</w:t>
            </w:r>
            <w:r>
              <w:t xml:space="preserve"> </w:t>
            </w:r>
            <w:r>
              <w:rPr>
                <w:bCs/>
                <w:b/>
              </w:rPr>
              <w:t xml:space="preserve">cliquez ici</w:t>
            </w:r>
            <w:r>
              <w:t xml:space="preserve">.</w:t>
            </w:r>
          </w:p>
        </w:tc>
        <w:tc>
          <w:tcPr/>
          <w:p>
            <w:pPr>
              <w:pStyle w:val="Compact"/>
              <w:jc w:val="left"/>
            </w:pPr>
            <w:r>
              <w:t xml:space="preserve">Consultez la</w:t>
            </w:r>
            <w:r>
              <w:t xml:space="preserve"> </w:t>
            </w:r>
            <w:r>
              <w:rPr>
                <w:bCs/>
                <w:b/>
              </w:rPr>
              <w:t xml:space="preserve">notice d’aide au remplissage</w:t>
            </w:r>
            <w:r>
              <w:t xml:space="preserve">.</w:t>
            </w:r>
          </w:p>
        </w:tc>
      </w:tr>
      <w:tr>
        <w:tc>
          <w:tcPr/>
          <w:p>
            <w:pPr>
              <w:pStyle w:val="Compact"/>
              <w:jc w:val="left"/>
            </w:pPr>
            <w:r>
              <w:t xml:space="preserve">Le règlement est disponible</w:t>
            </w:r>
            <w:r>
              <w:t xml:space="preserve"> </w:t>
            </w:r>
            <w:r>
              <w:rPr>
                <w:bCs/>
                <w:b/>
              </w:rPr>
              <w:t xml:space="preserve">ici</w:t>
            </w:r>
            <w:r>
              <w:t xml:space="preserve">.</w:t>
            </w:r>
          </w:p>
        </w:tc>
        <w:tc>
          <w:tcPr/>
          <w:p>
            <w:pPr>
              <w:pStyle w:val="Compact"/>
              <w:jc w:val="left"/>
            </w:pPr>
            <w:r>
              <w:t xml:space="preserve">Lire le</w:t>
            </w:r>
            <w:r>
              <w:t xml:space="preserve"> </w:t>
            </w:r>
            <w:r>
              <w:rPr>
                <w:bCs/>
                <w:b/>
              </w:rPr>
              <w:t xml:space="preserve">règlement de l’enquête</w:t>
            </w:r>
            <w:r>
              <w:t xml:space="preserve">.</w:t>
            </w:r>
          </w:p>
        </w:tc>
      </w:tr>
      <w:tr>
        <w:tc>
          <w:tcPr/>
          <w:p>
            <w:pPr>
              <w:pStyle w:val="Compact"/>
              <w:jc w:val="left"/>
            </w:pPr>
            <w:r>
              <w:rPr>
                <w:bCs/>
                <w:b/>
              </w:rPr>
              <w:t xml:space="preserve">En savoir plus</w:t>
            </w:r>
            <w:r>
              <w:t xml:space="preserve"> </w:t>
            </w:r>
            <w:r>
              <w:t xml:space="preserve">sur la RGPD.</w:t>
            </w:r>
          </w:p>
        </w:tc>
        <w:tc>
          <w:tcPr/>
          <w:p>
            <w:pPr>
              <w:pStyle w:val="Compact"/>
              <w:jc w:val="left"/>
            </w:pPr>
            <w:r>
              <w:t xml:space="preserve">En savoir plus sur</w:t>
            </w:r>
            <w:r>
              <w:t xml:space="preserve"> </w:t>
            </w:r>
            <w:r>
              <w:rPr>
                <w:bCs/>
                <w:b/>
              </w:rPr>
              <w:t xml:space="preserve">la protection de vos données</w:t>
            </w:r>
            <w:r>
              <w:t xml:space="preserve">.</w:t>
            </w:r>
          </w:p>
        </w:tc>
      </w:tr>
    </w:tbl>
    <w:p>
      <w:pPr>
        <w:pStyle w:val="BodyText"/>
      </w:pPr>
      <w:r>
        <w:t xml:space="preserve">Bons réflexes :</w:t>
      </w:r>
    </w:p>
    <w:p>
      <w:pPr>
        <w:numPr>
          <w:ilvl w:val="0"/>
          <w:numId w:val="1049"/>
        </w:numPr>
        <w:pStyle w:val="Compact"/>
      </w:pPr>
      <w:r>
        <w:t xml:space="preserve">L’intitulé doit rester compréhensible</w:t>
      </w:r>
      <w:r>
        <w:t xml:space="preserve"> </w:t>
      </w:r>
      <w:r>
        <w:rPr>
          <w:bCs/>
          <w:b/>
        </w:rPr>
        <w:t xml:space="preserve">hors contexte</w:t>
      </w:r>
      <w:r>
        <w:t xml:space="preserve"> </w:t>
      </w:r>
      <w:r>
        <w:t xml:space="preserve">: « Règlement de l’enquête 2026 » plutôt que « ce document ».</w:t>
      </w:r>
    </w:p>
    <w:p>
      <w:pPr>
        <w:numPr>
          <w:ilvl w:val="0"/>
          <w:numId w:val="1049"/>
        </w:numPr>
        <w:pStyle w:val="Compact"/>
      </w:pPr>
      <w:r>
        <w:t xml:space="preserve">Ne collez pas l’adresse web brute comme texte de lien : illisible à l’oral.</w:t>
      </w:r>
    </w:p>
    <w:p>
      <w:pPr>
        <w:numPr>
          <w:ilvl w:val="0"/>
          <w:numId w:val="1049"/>
        </w:numPr>
        <w:pStyle w:val="Compact"/>
      </w:pPr>
      <w:r>
        <w:rPr>
          <w:bCs/>
          <w:b/>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Cs/>
          <w:b/>
        </w:rPr>
        <w:t xml:space="preserve">Téléchargement de fichier</w:t>
      </w:r>
      <w:r>
        <w:t xml:space="preserve"> </w:t>
      </w:r>
      <w:r>
        <w:t xml:space="preserve">: il annonce le nom du document, son format et son poids</w:t>
      </w:r>
      <w:r>
        <w:t xml:space="preserve"> </w:t>
      </w:r>
      <w:r>
        <w:rPr>
          <w:iCs/>
          <w:i/>
        </w:rPr>
        <w:t xml:space="preserve">avant</w:t>
      </w:r>
      <w:r>
        <w:t xml:space="preserve"> </w:t>
      </w:r>
      <w:r>
        <w:t xml:space="preserve">le clic (« Notice d’aide au remplissage — PDF, 1,7 Mo »). Là encore, l’intitulé décrit</w:t>
      </w:r>
      <w:r>
        <w:t xml:space="preserve"> </w:t>
      </w:r>
      <w:r>
        <w:rPr>
          <w:bCs/>
          <w:b/>
        </w:rPr>
        <w:t xml:space="preserve">le document</w:t>
      </w:r>
      <w:r>
        <w:t xml:space="preserve">, pas l’action : « Notice d’aide », jamais « Télécharger » ni « Cliquez ici ».</w:t>
      </w:r>
    </w:p>
    <w:p>
      <w:pPr>
        <w:pStyle w:val="CaptionedFigure"/>
      </w:pPr>
      <w:r>
        <w:drawing>
          <wp:inline>
            <wp:extent cx="2724016" cy="1330036"/>
            <wp:effectExtent b="0" l="0" r="0" t="0"/>
            <wp:docPr descr="Composant Téléchargement de fichier : intitulé explicite avec format et poids" title="" id="112" name="Picture"/>
            <a:graphic>
              <a:graphicData uri="http://schemas.openxmlformats.org/drawingml/2006/picture">
                <pic:pic>
                  <pic:nvPicPr>
                    <pic:cNvPr descr="img/3bis-telechargement-fichier.png" id="113" name="Picture"/>
                    <pic:cNvPicPr>
                      <a:picLocks noChangeArrowheads="1" noChangeAspect="1"/>
                    </pic:cNvPicPr>
                  </pic:nvPicPr>
                  <pic:blipFill>
                    <a:blip r:embed="rId111"/>
                    <a:stretch>
                      <a:fillRect/>
                    </a:stretch>
                  </pic:blipFill>
                  <pic:spPr bwMode="auto">
                    <a:xfrm>
                      <a:off x="0" y="0"/>
                      <a:ext cx="2724016" cy="1330036"/>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14"/>
    <w:bookmarkStart w:id="118"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Cs/>
          <w:b/>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Cs/>
          <w:b/>
        </w:rPr>
        <w:t xml:space="preserve">diriez à voix haute</w:t>
      </w:r>
      <w:r>
        <w:t xml:space="preserve"> </w:t>
      </w:r>
      <w:r>
        <w:t xml:space="preserve">à quelqu’un qui ne voit pas l’écran, en vous concentrant sur</w:t>
      </w:r>
      <w:r>
        <w:t xml:space="preserve"> </w:t>
      </w:r>
      <w:r>
        <w:rPr>
          <w:iCs/>
          <w:i/>
        </w:rPr>
        <w:t xml:space="preserve">l’information utile dans le contexte du questionnaire</w:t>
      </w:r>
      <w:r>
        <w:t xml:space="preserve">.</w:t>
      </w:r>
    </w:p>
    <w:p>
      <w:pPr>
        <w:numPr>
          <w:ilvl w:val="0"/>
          <w:numId w:val="1050"/>
        </w:numPr>
        <w:pStyle w:val="Compact"/>
      </w:pPr>
      <w:r>
        <w:rPr>
          <w:bCs/>
          <w:b/>
        </w:rPr>
        <w:t xml:space="preserve">Image informative</w:t>
      </w:r>
      <w:r>
        <w:t xml:space="preserve"> </w:t>
      </w:r>
      <w:r>
        <w:t xml:space="preserve">→ décrivez l’information : « Schéma des 4 étapes du parcours de demande d’aide ».</w:t>
      </w:r>
    </w:p>
    <w:p>
      <w:pPr>
        <w:numPr>
          <w:ilvl w:val="0"/>
          <w:numId w:val="1050"/>
        </w:numPr>
        <w:pStyle w:val="Compact"/>
      </w:pPr>
      <w:r>
        <w:rPr>
          <w:bCs/>
          <w:b/>
        </w:rPr>
        <w:t xml:space="preserve">Image purement décorative</w:t>
      </w:r>
      <w:r>
        <w:t xml:space="preserve"> </w:t>
      </w:r>
      <w:r>
        <w:t xml:space="preserve">(fioriture, séparateur) → laissez l’alternative</w:t>
      </w:r>
      <w:r>
        <w:t xml:space="preserve"> </w:t>
      </w:r>
      <w:r>
        <w:rPr>
          <w:bCs/>
          <w:b/>
        </w:rPr>
        <w:t xml:space="preserve">vide</w:t>
      </w:r>
      <w:r>
        <w:t xml:space="preserve"> </w:t>
      </w:r>
      <w:r>
        <w:t xml:space="preserve">pour que le lecteur d’écran l’ignore, plutôt que d’annoncer un nom de fichier parasite.</w:t>
      </w:r>
    </w:p>
    <w:p>
      <w:pPr>
        <w:numPr>
          <w:ilvl w:val="0"/>
          <w:numId w:val="1050"/>
        </w:numPr>
        <w:pStyle w:val="Compact"/>
      </w:pPr>
      <w:r>
        <w:rPr>
          <w:bCs/>
          <w:b/>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Cs/>
          <w:b/>
        </w:rPr>
        <w:t xml:space="preserve">Tableau</w:t>
      </w:r>
      <w:r>
        <w:t xml:space="preserve">, une consigne avec du vrai texte.</w:t>
      </w:r>
    </w:p>
    <w:p>
      <w:pPr>
        <w:numPr>
          <w:ilvl w:val="0"/>
          <w:numId w:val="1050"/>
        </w:numPr>
        <w:pStyle w:val="Compact"/>
      </w:pPr>
      <w:r>
        <w:t xml:space="preserve">Évitez les alternatives creuses : « image », « photo », « logo.png » n’apportent rien.</w:t>
      </w:r>
    </w:p>
    <w:p>
      <w:pPr>
        <w:pStyle w:val="CaptionedFigure"/>
      </w:pPr>
      <w:r>
        <w:drawing>
          <wp:inline>
            <wp:extent cx="4834170" cy="6752492"/>
            <wp:effectExtent b="0" l="0" r="0" t="0"/>
            <wp:docPr descr="Champ d’alternative textuelle lors de l’insertion d’une image" title="" id="116" name="Picture"/>
            <a:graphic>
              <a:graphicData uri="http://schemas.openxmlformats.org/drawingml/2006/picture">
                <pic:pic>
                  <pic:nvPicPr>
                    <pic:cNvPr descr="img/3bis-alt-image.png" id="117" name="Picture"/>
                    <pic:cNvPicPr>
                      <a:picLocks noChangeArrowheads="1" noChangeAspect="1"/>
                    </pic:cNvPicPr>
                  </pic:nvPicPr>
                  <pic:blipFill>
                    <a:blip r:embed="rId115"/>
                    <a:stretch>
                      <a:fillRect/>
                    </a:stretch>
                  </pic:blipFill>
                  <pic:spPr bwMode="auto">
                    <a:xfrm>
                      <a:off x="0" y="0"/>
                      <a:ext cx="4834170" cy="6752492"/>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18"/>
    <w:bookmarkStart w:id="119" w:name="une-hiérarchie-de-titres-cohérente"/>
    <w:p>
      <w:pPr>
        <w:pStyle w:val="Heading3"/>
      </w:pPr>
      <w:r>
        <w:t xml:space="preserve">4.3. Une hiérarchie de titres cohérente</w:t>
      </w:r>
    </w:p>
    <w:p>
      <w:pPr>
        <w:pStyle w:val="FirstParagraph"/>
      </w:pPr>
      <w:r>
        <w:t xml:space="preserve">Les titres forment le</w:t>
      </w:r>
      <w:r>
        <w:t xml:space="preserve"> </w:t>
      </w:r>
      <w:r>
        <w:rPr>
          <w:bCs/>
          <w:b/>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La bonne nouvelle : dans un questionnaire,</w:t>
      </w:r>
      <w:r>
        <w:t xml:space="preserve"> </w:t>
      </w:r>
      <w:r>
        <w:rPr>
          <w:bCs/>
          <w:b/>
        </w:rPr>
        <w:t xml:space="preserve">cette hiérarchie est déjà construite pour vous</w:t>
      </w:r>
      <w:r>
        <w:t xml:space="preserve">. Le titre du questionnaire, les titres de groupe et chaque</w:t>
      </w:r>
      <w:r>
        <w:t xml:space="preserve"> </w:t>
      </w:r>
      <w:r>
        <w:rPr>
          <w:bCs/>
          <w:b/>
        </w:rPr>
        <w:t xml:space="preserve">libellé de question</w:t>
      </w:r>
      <w:r>
        <w:t xml:space="preserve"> </w:t>
      </w:r>
      <w:r>
        <w:t xml:space="preserve">(rendu comme un titre de niveau 3, voir la section 3) s’emboîtent automatiquement, sans saut de niveau. Vous n’avez donc</w:t>
      </w:r>
      <w:r>
        <w:t xml:space="preserve"> </w:t>
      </w:r>
      <w:r>
        <w:rPr>
          <w:bCs/>
          <w:b/>
        </w:rPr>
        <w:t xml:space="preserve">pas de titres à créer</w:t>
      </w:r>
      <w:r>
        <w:t xml:space="preserve"> </w:t>
      </w:r>
      <w:r>
        <w:t xml:space="preserve">— seulement deux règles à respecter :</w:t>
      </w:r>
    </w:p>
    <w:p>
      <w:pPr>
        <w:numPr>
          <w:ilvl w:val="0"/>
          <w:numId w:val="1051"/>
        </w:numPr>
        <w:pStyle w:val="Compact"/>
      </w:pPr>
      <w:r>
        <w:rPr>
          <w:bCs/>
          <w:b/>
        </w:rPr>
        <w:t xml:space="preserve">Ne cassez pas le plan existant.</w:t>
      </w:r>
      <w:r>
        <w:t xml:space="preserve"> </w:t>
      </w:r>
      <w:r>
        <w:t xml:space="preserve">Laissez la structure porter les titres : un nouveau sujet = un nouveau groupe (avec son titre), une nouvelle question = un libellé court. Ne « sous-titrez » pas une page en insérant des phrases-titres dans les textes.</w:t>
      </w:r>
    </w:p>
    <w:p>
      <w:pPr>
        <w:numPr>
          <w:ilvl w:val="0"/>
          <w:numId w:val="1051"/>
        </w:numPr>
        <w:pStyle w:val="Compact"/>
      </w:pPr>
      <w:r>
        <w:rPr>
          <w:bCs/>
          <w:b/>
        </w:rPr>
        <w:t xml:space="preserve">Un titre est un titre — pas du gras.</w:t>
      </w:r>
      <w:r>
        <w:t xml:space="preserve"> </w:t>
      </w:r>
      <w:r>
        <w:t xml:space="preserve">Ne simulez</w:t>
      </w:r>
      <w:r>
        <w:t xml:space="preserve"> </w:t>
      </w:r>
      <w:r>
        <w:rPr>
          <w:bCs/>
          <w:b/>
        </w:rPr>
        <w:t xml:space="preserve">jamais</w:t>
      </w:r>
      <w:r>
        <w:t xml:space="preserve"> </w:t>
      </w:r>
      <w:r>
        <w:t xml:space="preserve">un titre en mettant une phrase en</w:t>
      </w:r>
      <w:r>
        <w:t xml:space="preserve"> </w:t>
      </w:r>
      <w:r>
        <w:rPr>
          <w:bCs/>
          <w:b/>
        </w:rPr>
        <w:t xml:space="preserve">gras</w:t>
      </w:r>
      <w:r>
        <w:t xml:space="preserve"> </w:t>
      </w:r>
      <w:r>
        <w:t xml:space="preserve">ou en MAJUSCULES : visuellement ça ressemble à un titre, mais pour un lecteur d’écran ce n’est que du texte ordinaire, sans rôle de structure.</w:t>
      </w:r>
    </w:p>
    <w:p>
      <w:pPr>
        <w:pStyle w:val="FirstParagraph"/>
      </w:pPr>
      <w:r>
        <w:t xml:space="preserve">Et si une</w:t>
      </w:r>
      <w:r>
        <w:t xml:space="preserve"> </w:t>
      </w:r>
      <w:r>
        <w:rPr>
          <w:bCs/>
          <w:b/>
        </w:rPr>
        <w:t xml:space="preserve">aide</w:t>
      </w:r>
      <w:r>
        <w:t xml:space="preserve"> </w:t>
      </w:r>
      <w:r>
        <w:t xml:space="preserve">devient longue au point d’appeler des sous-titres ? C’est le signal qu’il faut</w:t>
      </w:r>
      <w:r>
        <w:t xml:space="preserve"> </w:t>
      </w:r>
      <w:r>
        <w:rPr>
          <w:bCs/>
          <w:b/>
        </w:rPr>
        <w:t xml:space="preserve">restructurer</w:t>
      </w:r>
      <w:r>
        <w:t xml:space="preserve"> </w:t>
      </w:r>
      <w:r>
        <w:t xml:space="preserve">: découper en plusieurs questions ou groupes, ou replier le contenu secondaire dans un</w:t>
      </w:r>
      <w:r>
        <w:t xml:space="preserve"> </w:t>
      </w:r>
      <w:r>
        <w:rPr>
          <w:bCs/>
          <w:b/>
        </w:rPr>
        <w:t xml:space="preserve">accordéon</w:t>
      </w:r>
      <w:r>
        <w:t xml:space="preserve"> </w:t>
      </w:r>
      <w:r>
        <w:t xml:space="preserve">— son en-tête joue alors le rôle de titre, correctement structuré (voir la section 6 (Mises en forme et composants DSFR)). L’éditeur ne propose volontairement pas de menu de niveaux de titre ; si un cas exceptionnel en exigeait un, demandez à votre</w:t>
      </w:r>
      <w:r>
        <w:t xml:space="preserve"> </w:t>
      </w:r>
      <w:r>
        <w:rPr>
          <w:bCs/>
          <w:b/>
        </w:rPr>
        <w:t xml:space="preserve">référent thème / webmestre</w:t>
      </w:r>
      <w:r>
        <w:t xml:space="preserve">.</w:t>
      </w:r>
    </w:p>
    <w:bookmarkEnd w:id="119"/>
    <w:bookmarkStart w:id="123" w:name="X0f97eb2817f01d05e6e278e1a9e4044e1e86df9"/>
    <w:p>
      <w:pPr>
        <w:pStyle w:val="Heading3"/>
      </w:pPr>
      <w:r>
        <w:t xml:space="preserve">4.4. Ne jamais faire porter le sens par la seule couleur</w:t>
      </w:r>
    </w:p>
    <w:p>
      <w:pPr>
        <w:pStyle w:val="FirstParagraph"/>
      </w:pPr>
      <w:r>
        <w:t xml:space="preserve">Environ 8,5 % de la population perçoit mal certaines couleurs, et un lecteur d’écran n’annonce aucune couleur. Une information transmise</w:t>
      </w:r>
      <w:r>
        <w:t xml:space="preserve"> </w:t>
      </w:r>
      <w:r>
        <w:rPr>
          <w:bCs/>
          <w:b/>
        </w:rPr>
        <w:t xml:space="preserve">uniquement</w:t>
      </w:r>
      <w:r>
        <w:t xml:space="preserve"> </w:t>
      </w:r>
      <w:r>
        <w:t xml:space="preserve">par la couleur est donc perdue pour une partie du public.</w:t>
      </w:r>
    </w:p>
    <w:p>
      <w:pPr>
        <w:numPr>
          <w:ilvl w:val="0"/>
          <w:numId w:val="1052"/>
        </w:numPr>
        <w:pStyle w:val="Compact"/>
      </w:pPr>
      <w:r>
        <w:t xml:space="preserve">N’écrivez pas « les champs en rouge sont obligatoires » : ajoutez une mention texte. Le caractère obligatoire d’une question est d’ailleurs signalé</w:t>
      </w:r>
      <w:r>
        <w:t xml:space="preserve"> </w:t>
      </w:r>
      <w:r>
        <w:rPr>
          <w:bCs/>
          <w:b/>
        </w:rPr>
        <w:t xml:space="preserve">nativement</w:t>
      </w:r>
      <w:r>
        <w:t xml:space="preserve"> </w:t>
      </w:r>
      <w:r>
        <w:t xml:space="preserve">par LimeSurvey (astérisque et mention), pas seulement par une couleur — vous n’avez rien à ajouter à la main.</w:t>
      </w:r>
    </w:p>
    <w:p>
      <w:pPr>
        <w:numPr>
          <w:ilvl w:val="0"/>
          <w:numId w:val="1052"/>
        </w:numPr>
        <w:pStyle w:val="Compact"/>
      </w:pPr>
      <w:r>
        <w:t xml:space="preserve">Ne dites pas « voir l’encadré vert / la partie orange » : nommez le contenu, pas sa couleur.</w:t>
      </w:r>
    </w:p>
    <w:p>
      <w:pPr>
        <w:numPr>
          <w:ilvl w:val="0"/>
          <w:numId w:val="1052"/>
        </w:numPr>
        <w:pStyle w:val="Compact"/>
      </w:pPr>
      <w:r>
        <w:t xml:space="preserve">Les composants DSFR respectent déjà ce principe, à condition de</w:t>
      </w:r>
      <w:r>
        <w:t xml:space="preserve"> </w:t>
      </w:r>
      <w:r>
        <w:rPr>
          <w:bCs/>
          <w:b/>
        </w:rPr>
        <w:t xml:space="preserve">les employer pour leur sens</w:t>
      </w:r>
      <w:r>
        <w:t xml:space="preserve"> </w:t>
      </w:r>
      <w:r>
        <w:t xml:space="preserve">:</w:t>
      </w:r>
    </w:p>
    <w:p>
      <w:pPr>
        <w:numPr>
          <w:ilvl w:val="1"/>
          <w:numId w:val="1053"/>
        </w:numPr>
        <w:pStyle w:val="Compact"/>
      </w:pPr>
      <w:r>
        <w:t xml:space="preserve">Un</w:t>
      </w:r>
      <w:r>
        <w:t xml:space="preserve"> </w:t>
      </w:r>
      <w:r>
        <w:rPr>
          <w:bCs/>
          <w:b/>
        </w:rPr>
        <w:t xml:space="preserve">Badge</w:t>
      </w:r>
      <w:r>
        <w:t xml:space="preserve"> </w:t>
      </w:r>
      <w:r>
        <w:t xml:space="preserve">de statut doit rester compréhensible par son texte seul : le libellé « Clôturée » suffit, la couleur ne fait que renforcer. Ne comptez jamais sur la seule pastille colorée.</w:t>
      </w:r>
    </w:p>
    <w:p>
      <w:pPr>
        <w:numPr>
          <w:ilvl w:val="1"/>
          <w:numId w:val="1053"/>
        </w:numPr>
        <w:pStyle w:val="Compact"/>
      </w:pPr>
      <w:r>
        <w:t xml:space="preserve">Une</w:t>
      </w:r>
      <w:r>
        <w:t xml:space="preserve"> </w:t>
      </w:r>
      <w:r>
        <w:rPr>
          <w:bCs/>
          <w:b/>
        </w:rPr>
        <w:t xml:space="preserve">Alerte</w:t>
      </w:r>
      <w:r>
        <w:t xml:space="preserve"> </w:t>
      </w:r>
      <w:r>
        <w:t xml:space="preserve">possède un type (information, succès, avertissement…) : choisissez-le pour</w:t>
      </w:r>
      <w:r>
        <w:t xml:space="preserve"> </w:t>
      </w:r>
      <w:r>
        <w:rPr>
          <w:bCs/>
          <w:b/>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Cs/>
          <w:b/>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2463741"/>
            <wp:effectExtent b="0" l="0" r="0" t="0"/>
            <wp:docPr descr="Badge : le statut reste lisible par le texte, la couleur ne fait que le renforcer" title="" id="121" name="Picture"/>
            <a:graphic>
              <a:graphicData uri="http://schemas.openxmlformats.org/drawingml/2006/picture">
                <pic:pic>
                  <pic:nvPicPr>
                    <pic:cNvPr descr="img/3bis-badge-statut-texte.png" id="122" name="Picture"/>
                    <pic:cNvPicPr>
                      <a:picLocks noChangeArrowheads="1" noChangeAspect="1"/>
                    </pic:cNvPicPr>
                  </pic:nvPicPr>
                  <pic:blipFill>
                    <a:blip r:embed="rId120"/>
                    <a:stretch>
                      <a:fillRect/>
                    </a:stretch>
                  </pic:blipFill>
                  <pic:spPr bwMode="auto">
                    <a:xfrm>
                      <a:off x="0" y="0"/>
                      <a:ext cx="5334000" cy="2463741"/>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23"/>
    <w:bookmarkStart w:id="124" w:name="une-langue-claire"/>
    <w:p>
      <w:pPr>
        <w:pStyle w:val="Heading3"/>
      </w:pPr>
      <w:r>
        <w:t xml:space="preserve">4.5. Une langue claire</w:t>
      </w:r>
    </w:p>
    <w:p>
      <w:pPr>
        <w:pStyle w:val="FirstParagraph"/>
      </w:pPr>
      <w:r>
        <w:t xml:space="preserve">L’accessibilité, c’est aussi la</w:t>
      </w:r>
      <w:r>
        <w:t xml:space="preserve"> </w:t>
      </w:r>
      <w:r>
        <w:rPr>
          <w:bCs/>
          <w:b/>
        </w:rPr>
        <w:t xml:space="preserve">compréhension</w:t>
      </w:r>
      <w:r>
        <w:t xml:space="preserve">. Vos répondants ne connaissent ni votre jargon métier ni les sigles internes.</w:t>
      </w:r>
    </w:p>
    <w:p>
      <w:pPr>
        <w:numPr>
          <w:ilvl w:val="0"/>
          <w:numId w:val="1054"/>
        </w:numPr>
        <w:pStyle w:val="Compact"/>
      </w:pPr>
      <w:r>
        <w:t xml:space="preserve">Phrases courtes, une idée par phrase, vocabulaire courant.</w:t>
      </w:r>
    </w:p>
    <w:p>
      <w:pPr>
        <w:numPr>
          <w:ilvl w:val="0"/>
          <w:numId w:val="1054"/>
        </w:numPr>
        <w:pStyle w:val="Compact"/>
      </w:pPr>
      <w:r>
        <w:rPr>
          <w:bCs/>
          <w:b/>
        </w:rPr>
        <w:t xml:space="preserve">Développez les sigles</w:t>
      </w:r>
      <w:r>
        <w:t xml:space="preserve"> </w:t>
      </w:r>
      <w:r>
        <w:t xml:space="preserve">à leur première apparition : « le RSA (revenu de solidarité active) ».</w:t>
      </w:r>
    </w:p>
    <w:p>
      <w:pPr>
        <w:numPr>
          <w:ilvl w:val="0"/>
          <w:numId w:val="1054"/>
        </w:numPr>
        <w:pStyle w:val="Compact"/>
      </w:pPr>
      <w:r>
        <w:t xml:space="preserve">Formulez les consignes à l’impératif et de façon concrète : « Indiquez votre date de naissance » plutôt que « Une saisie de la date de naissance est requise ».</w:t>
      </w:r>
    </w:p>
    <w:p>
      <w:pPr>
        <w:numPr>
          <w:ilvl w:val="0"/>
          <w:numId w:val="1054"/>
        </w:numPr>
        <w:pStyle w:val="Compact"/>
      </w:pPr>
      <w:r>
        <w:t xml:space="preserve">Un vocabulaire de statut</w:t>
      </w:r>
      <w:r>
        <w:t xml:space="preserve"> </w:t>
      </w:r>
      <w:r>
        <w:rPr>
          <w:bCs/>
          <w:b/>
        </w:rPr>
        <w:t xml:space="preserve">stable</w:t>
      </w:r>
      <w:r>
        <w:t xml:space="preserve"> </w:t>
      </w:r>
      <w:r>
        <w:t xml:space="preserve">: dites toujours « Clôturée », jamais tantôt « Fermée » tantôt « Terminée ». La cohérence aide tout le monde, en particulier les personnes en situation de handicap cognitif.</w:t>
      </w:r>
    </w:p>
    <w:p>
      <w:pPr>
        <w:numPr>
          <w:ilvl w:val="0"/>
          <w:numId w:val="1054"/>
        </w:numPr>
        <w:pStyle w:val="Compact"/>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Cs/>
          <w:b/>
        </w:rPr>
        <w:t xml:space="preserve">demandez-le à votre référent thème / webmestre</w:t>
      </w:r>
      <w:r>
        <w:t xml:space="preserve">.</w:t>
      </w:r>
    </w:p>
    <w:bookmarkEnd w:id="124"/>
    <w:bookmarkStart w:id="125" w:name="à-retenir-1"/>
    <w:p>
      <w:pPr>
        <w:pStyle w:val="Heading3"/>
      </w:pPr>
      <w:r>
        <w:t xml:space="preserve">4.6. À retenir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 réflexe</w:t>
            </w:r>
          </w:p>
        </w:tc>
        <w:tc>
          <w:tcPr/>
          <w:p>
            <w:pPr>
              <w:pStyle w:val="Compact"/>
              <w:jc w:val="left"/>
            </w:pPr>
            <w:r>
              <w:t xml:space="preserve">Pourquoi</w:t>
            </w:r>
          </w:p>
        </w:tc>
        <w:tc>
          <w:tcPr/>
          <w:p>
            <w:pPr>
              <w:pStyle w:val="Compact"/>
              <w:jc w:val="left"/>
            </w:pPr>
            <w:r>
              <w:t xml:space="preserve">Le bon composant / geste</w:t>
            </w:r>
          </w:p>
        </w:tc>
      </w:tr>
      <w:tr>
        <w:tc>
          <w:tcPr/>
          <w:p>
            <w:pPr>
              <w:pStyle w:val="Compact"/>
              <w:jc w:val="left"/>
            </w:pPr>
            <w:r>
              <w:t xml:space="preserve">Intitulés de liens explicites</w:t>
            </w:r>
          </w:p>
        </w:tc>
        <w:tc>
          <w:tcPr/>
          <w:p>
            <w:pPr>
              <w:pStyle w:val="Compact"/>
              <w:jc w:val="left"/>
            </w:pPr>
            <w:r>
              <w:t xml:space="preserve">Compréhensibles hors contexte</w:t>
            </w:r>
          </w:p>
        </w:tc>
        <w:tc>
          <w:tcPr/>
          <w:p>
            <w:pPr>
              <w:pStyle w:val="Compact"/>
              <w:jc w:val="left"/>
            </w:pPr>
            <w:r>
              <w:t xml:space="preserve">Décrire la destination ;</w:t>
            </w:r>
            <w:r>
              <w:t xml:space="preserve"> </w:t>
            </w:r>
            <w:r>
              <w:rPr>
                <w:bCs/>
                <w:b/>
              </w:rPr>
              <w:t xml:space="preserve">Téléchargement de fichier</w:t>
            </w:r>
            <w:r>
              <w:t xml:space="preserve"> </w:t>
            </w:r>
            <w:r>
              <w:t xml:space="preserve">pour un fichier</w:t>
            </w:r>
          </w:p>
        </w:tc>
      </w:tr>
      <w:tr>
        <w:tc>
          <w:tcPr/>
          <w:p>
            <w:pPr>
              <w:pStyle w:val="Compact"/>
              <w:jc w:val="left"/>
            </w:pPr>
            <w:r>
              <w:t xml:space="preserve">Alternatives d’images utiles</w:t>
            </w:r>
          </w:p>
        </w:tc>
        <w:tc>
          <w:tcPr/>
          <w:p>
            <w:pPr>
              <w:pStyle w:val="Compact"/>
              <w:jc w:val="left"/>
            </w:pPr>
            <w:r>
              <w:t xml:space="preserve">L’information passe sans la vue</w:t>
            </w:r>
          </w:p>
        </w:tc>
        <w:tc>
          <w:tcPr/>
          <w:p>
            <w:pPr>
              <w:pStyle w:val="Compact"/>
              <w:jc w:val="left"/>
            </w:pPr>
            <w:r>
              <w:t xml:space="preserve">Décrire l’info ; alternative vide si décoratif ; jamais de texte en image</w:t>
            </w:r>
          </w:p>
        </w:tc>
      </w:tr>
      <w:tr>
        <w:tc>
          <w:tcPr/>
          <w:p>
            <w:pPr>
              <w:pStyle w:val="Compact"/>
              <w:jc w:val="left"/>
            </w:pPr>
            <w:r>
              <w:t xml:space="preserve">Hiérarchie de titres</w:t>
            </w:r>
          </w:p>
        </w:tc>
        <w:tc>
          <w:tcPr/>
          <w:p>
            <w:pPr>
              <w:pStyle w:val="Compact"/>
              <w:jc w:val="left"/>
            </w:pPr>
            <w:r>
              <w:t xml:space="preserve">Un plan navigable</w:t>
            </w:r>
          </w:p>
        </w:tc>
        <w:tc>
          <w:tcPr/>
          <w:p>
            <w:pPr>
              <w:pStyle w:val="Compact"/>
              <w:jc w:val="left"/>
            </w:pPr>
            <w:r>
              <w:t xml:space="preserve">Laisser la structure porter les titres (groupes, libellés) ; jamais de faux titre en gras</w:t>
            </w:r>
          </w:p>
        </w:tc>
      </w:tr>
      <w:tr>
        <w:tc>
          <w:tcPr/>
          <w:p>
            <w:pPr>
              <w:pStyle w:val="Compact"/>
              <w:jc w:val="left"/>
            </w:pPr>
            <w:r>
              <w:t xml:space="preserve">Sens jamais porté par la couleur seule</w:t>
            </w:r>
          </w:p>
        </w:tc>
        <w:tc>
          <w:tcPr/>
          <w:p>
            <w:pPr>
              <w:pStyle w:val="Compact"/>
              <w:jc w:val="left"/>
            </w:pPr>
            <w:r>
              <w:t xml:space="preserve">Daltonisme, lecteurs d’écran</w:t>
            </w:r>
          </w:p>
        </w:tc>
        <w:tc>
          <w:tcPr/>
          <w:p>
            <w:pPr>
              <w:pStyle w:val="Compact"/>
              <w:jc w:val="left"/>
            </w:pPr>
            <w:r>
              <w:t xml:space="preserve">Texte + couleur ;</w:t>
            </w:r>
            <w:r>
              <w:t xml:space="preserve"> </w:t>
            </w:r>
            <w:r>
              <w:rPr>
                <w:bCs/>
                <w:b/>
              </w:rPr>
              <w:t xml:space="preserve">Badge</w:t>
            </w:r>
            <w:r>
              <w:t xml:space="preserve"> </w:t>
            </w:r>
            <w:r>
              <w:t xml:space="preserve">lisible par son libellé,</w:t>
            </w:r>
            <w:r>
              <w:t xml:space="preserve"> </w:t>
            </w:r>
            <w:r>
              <w:rPr>
                <w:bCs/>
                <w:b/>
              </w:rPr>
              <w:t xml:space="preserve">Alerte</w:t>
            </w:r>
            <w:r>
              <w:t xml:space="preserve"> </w:t>
            </w:r>
            <w:r>
              <w:t xml:space="preserve">typée par son sens</w:t>
            </w:r>
          </w:p>
        </w:tc>
      </w:tr>
      <w:tr>
        <w:tc>
          <w:tcPr/>
          <w:p>
            <w:pPr>
              <w:pStyle w:val="Compact"/>
              <w:jc w:val="left"/>
            </w:pPr>
            <w:r>
              <w:t xml:space="preserve">Langue claire</w:t>
            </w:r>
          </w:p>
        </w:tc>
        <w:tc>
          <w:tcPr/>
          <w:p>
            <w:pPr>
              <w:pStyle w:val="Compact"/>
              <w:jc w:val="left"/>
            </w:pPr>
            <w:r>
              <w:t xml:space="preserve">Compréhension de tous</w:t>
            </w:r>
          </w:p>
        </w:tc>
        <w:tc>
          <w:tcPr/>
          <w:p>
            <w:pPr>
              <w:pStyle w:val="Compact"/>
              <w:jc w:val="left"/>
            </w:pPr>
            <w:r>
              <w:t xml:space="preserve">Phrases courtes, sigles développés, vocabulaire cohérent</w:t>
            </w:r>
          </w:p>
        </w:tc>
      </w:tr>
    </w:tbl>
    <w:p>
      <w:r>
        <w:pict>
          <v:rect style="width:0;height:1.5pt" o:hralign="center" o:hrstd="t" o:hr="t"/>
        </w:pict>
      </w:r>
    </w:p>
    <w:bookmarkEnd w:id="125"/>
    <w:bookmarkEnd w:id="126"/>
    <w:bookmarkStart w:id="138"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Cs/>
          <w:b/>
        </w:rPr>
        <w:t xml:space="preserve">ce que vous pouvez faire, ce que vous devez éviter, et pourquoi</w:t>
      </w:r>
      <w:r>
        <w:t xml:space="preserve">.</w:t>
      </w:r>
    </w:p>
    <w:p>
      <w:pPr>
        <w:pStyle w:val="BodyText"/>
      </w:pPr>
      <w:r>
        <w:t xml:space="preserve">Le principe à garder en tête :</w:t>
      </w:r>
      <w:r>
        <w:t xml:space="preserve"> </w:t>
      </w:r>
      <w:r>
        <w:rPr>
          <w:bCs/>
          <w:b/>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saisissez qui sortirait du cadre est simplement neutralisé</w:t>
      </w:r>
      <w:r>
        <w:t xml:space="preserve"> </w:t>
      </w:r>
      <w:r>
        <w:rPr>
          <w:bCs/>
          <w:b/>
        </w:rPr>
        <w:t xml:space="preserve">à l’affichage</w:t>
      </w:r>
      <w:r>
        <w:t xml:space="preserve"> </w:t>
      </w:r>
      <w:r>
        <w:t xml:space="preserve">— dans l’aperçu comme pour le répondant. Ce n’est pas un défaut, c’est la conformité qui fait son travail.</w:t>
      </w:r>
    </w:p>
    <w:bookmarkStart w:id="130"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Cs/>
          <w:b/>
        </w:rPr>
        <w:t xml:space="preserve">barre d’outils simple</w:t>
      </w:r>
      <w:r>
        <w:t xml:space="preserve"> </w:t>
      </w:r>
      <w:r>
        <w:t xml:space="preserve">(une seule ligne d’icônes : les mises en forme de base). Un</w:t>
      </w:r>
      <w:r>
        <w:t xml:space="preserve"> </w:t>
      </w:r>
      <w:r>
        <w:rPr>
          <w:bCs/>
          <w:b/>
        </w:rPr>
        <w:t xml:space="preserve">bouton de bascule</w:t>
      </w:r>
      <w:r>
        <w:t xml:space="preserve"> </w:t>
      </w:r>
      <w:r>
        <w:t xml:space="preserve">de la barre permet de l’agrandir en</w:t>
      </w:r>
      <w:r>
        <w:t xml:space="preserve"> </w:t>
      </w:r>
      <w:r>
        <w:rPr>
          <w:bCs/>
          <w:b/>
        </w:rPr>
        <w:t xml:space="preserve">barre complète</w:t>
      </w:r>
      <w:r>
        <w:t xml:space="preserve">, qui déploie davantage d’options — dont les deux menus qui vous serviront le plus pour le DSFR : le menu</w:t>
      </w:r>
      <w:r>
        <w:t xml:space="preserve"> </w:t>
      </w:r>
      <w:r>
        <w:rPr>
          <w:bCs/>
          <w:b/>
        </w:rPr>
        <w:t xml:space="preserve">Styles</w:t>
      </w:r>
      <w:r>
        <w:t xml:space="preserve"> </w:t>
      </w:r>
      <w:r>
        <w:t xml:space="preserve">et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Un nouvel appui sur le même bouton referme la barre.</w:t>
      </w:r>
    </w:p>
    <w:p>
      <w:pPr>
        <w:pStyle w:val="CaptionedFigure"/>
      </w:pPr>
      <w:r>
        <w:drawing>
          <wp:inline>
            <wp:extent cx="5192257" cy="1150993"/>
            <wp:effectExtent b="0" l="0" r="0" t="0"/>
            <wp:docPr descr="La barre d’outils complète : les menus Styles et Modèles (encadrés) apparaissent une fois la barre déployée" title="" id="128" name="Picture"/>
            <a:graphic>
              <a:graphicData uri="http://schemas.openxmlformats.org/drawingml/2006/picture">
                <pic:pic>
                  <pic:nvPicPr>
                    <pic:cNvPr descr="img/4a-bascule-barres.png" id="129" name="Picture"/>
                    <pic:cNvPicPr>
                      <a:picLocks noChangeArrowheads="1" noChangeAspect="1"/>
                    </pic:cNvPicPr>
                  </pic:nvPicPr>
                  <pic:blipFill>
                    <a:blip r:embed="rId127"/>
                    <a:stretch>
                      <a:fillRect/>
                    </a:stretch>
                  </pic:blipFill>
                  <pic:spPr bwMode="auto">
                    <a:xfrm>
                      <a:off x="0" y="0"/>
                      <a:ext cx="5192257" cy="1150993"/>
                    </a:xfrm>
                    <a:prstGeom prst="rect">
                      <a:avLst/>
                    </a:prstGeom>
                    <a:noFill/>
                    <a:ln w="9525">
                      <a:noFill/>
                      <a:headEnd/>
                      <a:tailEnd/>
                    </a:ln>
                  </pic:spPr>
                </pic:pic>
              </a:graphicData>
            </a:graphic>
          </wp:inline>
        </w:drawing>
      </w:r>
    </w:p>
    <w:p>
      <w:pPr>
        <w:pStyle w:val="ImageCaption"/>
      </w:pPr>
      <w:r>
        <w:t xml:space="preserve">La barre d’outils complète : les menus Styles et Modèles (encadrés) apparaissent une fois la barre déployée</w:t>
      </w:r>
    </w:p>
    <w:p>
      <w:pPr>
        <w:pStyle w:val="BodyText"/>
      </w:pPr>
      <w:r>
        <w:t xml:space="preserve">Retenez :</w:t>
      </w:r>
    </w:p>
    <w:p>
      <w:pPr>
        <w:numPr>
          <w:ilvl w:val="0"/>
          <w:numId w:val="1055"/>
        </w:numPr>
        <w:pStyle w:val="Compact"/>
      </w:pPr>
      <w:r>
        <w:rPr>
          <w:bCs/>
          <w:b/>
        </w:rPr>
        <w:t xml:space="preserve">Barre simple</w:t>
      </w:r>
      <w:r>
        <w:t xml:space="preserve"> </w:t>
      </w:r>
      <w:r>
        <w:t xml:space="preserve">— pour un texte court sans mise en forme particulière (la plupart des</w:t>
      </w:r>
      <w:r>
        <w:t xml:space="preserve"> </w:t>
      </w:r>
      <w:r>
        <w:rPr>
          <w:bCs/>
          <w:b/>
        </w:rPr>
        <w:t xml:space="preserve">libellés de question</w:t>
      </w:r>
      <w:r>
        <w:t xml:space="preserve">).</w:t>
      </w:r>
    </w:p>
    <w:p>
      <w:pPr>
        <w:numPr>
          <w:ilvl w:val="0"/>
          <w:numId w:val="1055"/>
        </w:numPr>
        <w:pStyle w:val="Compact"/>
      </w:pPr>
      <w:r>
        <w:rPr>
          <w:bCs/>
          <w:b/>
        </w:rPr>
        <w:t xml:space="preserve">Barre complète</w:t>
      </w:r>
      <w:r>
        <w:t xml:space="preserve"> </w:t>
      </w:r>
      <w:r>
        <w:t xml:space="preserve">— dès que vous voulez une liste, un lien, ou un composant DSFR (le plus souvent dans un</w:t>
      </w:r>
      <w:r>
        <w:t xml:space="preserve"> </w:t>
      </w:r>
      <w:r>
        <w:rPr>
          <w:bCs/>
          <w:b/>
        </w:rPr>
        <w:t xml:space="preserve">texte d’aide</w:t>
      </w:r>
      <w:r>
        <w:t xml:space="preserve"> </w:t>
      </w:r>
      <w:r>
        <w:t xml:space="preserve">ou une</w:t>
      </w:r>
      <w:r>
        <w:t xml:space="preserve"> </w:t>
      </w:r>
      <w:r>
        <w:rPr>
          <w:bCs/>
          <w:b/>
        </w:rPr>
        <w:t xml:space="preserve">introduction de groupe</w:t>
      </w:r>
      <w:r>
        <w:t xml:space="preserve">). C’est aussi là que se trouvent les menus</w:t>
      </w:r>
      <w:r>
        <w:t xml:space="preserve"> </w:t>
      </w:r>
      <w:r>
        <w:rPr>
          <w:bCs/>
          <w:b/>
        </w:rPr>
        <w:t xml:space="preserve">Styles</w:t>
      </w:r>
      <w:r>
        <w:t xml:space="preserve"> </w:t>
      </w:r>
      <w:r>
        <w:t xml:space="preserve">et</w:t>
      </w:r>
      <w:r>
        <w:t xml:space="preserve"> </w:t>
      </w:r>
      <w:r>
        <w:rPr>
          <w:bCs/>
          <w:b/>
        </w:rPr>
        <w:t xml:space="preserve">Modèles</w:t>
      </w:r>
      <w:r>
        <w:t xml:space="preserve">, détaillés à la section 6 (Mises en forme et composants DSFR).</w:t>
      </w:r>
    </w:p>
    <w:p>
      <w:pPr>
        <w:pStyle w:val="BlockText"/>
      </w:pPr>
      <w:r>
        <w:t xml:space="preserve">À noter : les menus</w:t>
      </w:r>
      <w:r>
        <w:t xml:space="preserve"> </w:t>
      </w:r>
      <w:r>
        <w:rPr>
          <w:bCs/>
          <w:b/>
        </w:rPr>
        <w:t xml:space="preserve">Styles</w:t>
      </w:r>
      <w:r>
        <w:t xml:space="preserve"> </w:t>
      </w:r>
      <w:r>
        <w:t xml:space="preserve">et</w:t>
      </w:r>
      <w:r>
        <w:t xml:space="preserve"> </w:t>
      </w:r>
      <w:r>
        <w:rPr>
          <w:bCs/>
          <w:b/>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30"/>
    <w:bookmarkStart w:id="131" w:name="ce-que-vous-pouvez-utiliser-sans-crainte"/>
    <w:p>
      <w:pPr>
        <w:pStyle w:val="Heading3"/>
      </w:pPr>
      <w:r>
        <w:t xml:space="preserve">5.2. Ce que vous pouvez utiliser sans crainte</w:t>
      </w:r>
    </w:p>
    <w:p>
      <w:pPr>
        <w:pStyle w:val="FirstParagraph"/>
      </w:pPr>
      <w:r>
        <w:t xml:space="preserve">Ces mises en forme, appliquées</w:t>
      </w:r>
      <w:r>
        <w:t xml:space="preserve"> </w:t>
      </w:r>
      <w:r>
        <w:rPr>
          <w:bCs/>
          <w:b/>
        </w:rPr>
        <w:t xml:space="preserve">via les boutons de l’éditeur</w:t>
      </w:r>
      <w:r>
        <w:t xml:space="preserve">, sont</w:t>
      </w:r>
      <w:r>
        <w:t xml:space="preserve"> </w:t>
      </w:r>
      <w:r>
        <w:rPr>
          <w:bCs/>
          <w:b/>
        </w:rPr>
        <w:t xml:space="preserve">conservées</w:t>
      </w:r>
      <w:r>
        <w:t xml:space="preserve"> </w:t>
      </w:r>
      <w:r>
        <w:t xml:space="preserve">telles quelles à l’affichage, parce qu’elles portent un sens et restent compatibles avec le DSFR :</w:t>
      </w:r>
    </w:p>
    <w:p>
      <w:pPr>
        <w:numPr>
          <w:ilvl w:val="0"/>
          <w:numId w:val="1056"/>
        </w:numPr>
        <w:pStyle w:val="Compact"/>
      </w:pPr>
      <w:r>
        <w:rPr>
          <w:bCs/>
          <w:b/>
        </w:rPr>
        <w:t xml:space="preserve">Gras</w:t>
      </w:r>
      <w:r>
        <w:t xml:space="preserve"> </w:t>
      </w:r>
      <w:r>
        <w:t xml:space="preserve">et</w:t>
      </w:r>
      <w:r>
        <w:t xml:space="preserve"> </w:t>
      </w:r>
      <w:r>
        <w:rPr>
          <w:iCs/>
          <w:i/>
        </w:rPr>
        <w:t xml:space="preserve">italique</w:t>
      </w:r>
      <w:r>
        <w:t xml:space="preserve"> </w:t>
      </w:r>
      <w:r>
        <w:t xml:space="preserve">— pour accentuer un mot important (avec parcimonie : tout mettre en gras n’accentue plus rien).</w:t>
      </w:r>
    </w:p>
    <w:p>
      <w:pPr>
        <w:numPr>
          <w:ilvl w:val="0"/>
          <w:numId w:val="1056"/>
        </w:numPr>
        <w:pStyle w:val="Compact"/>
      </w:pPr>
      <w:r>
        <w:rPr>
          <w:bCs/>
          <w:b/>
        </w:rPr>
        <w:t xml:space="preserve">Souligné</w:t>
      </w:r>
      <w:r>
        <w:t xml:space="preserve"> </w:t>
      </w:r>
      <w:r>
        <w:t xml:space="preserve">— possible, mais attention : sur le web, le souligné évoque un lien. Réservez-le aux cas où il apporte vraiment quelque chose.</w:t>
      </w:r>
    </w:p>
    <w:p>
      <w:pPr>
        <w:numPr>
          <w:ilvl w:val="0"/>
          <w:numId w:val="1056"/>
        </w:numPr>
        <w:pStyle w:val="Compact"/>
      </w:pPr>
      <w:r>
        <w:rPr>
          <w:bCs/>
          <w:b/>
        </w:rPr>
        <w:t xml:space="preserve">Listes à puces</w:t>
      </w:r>
      <w:r>
        <w:t xml:space="preserve"> </w:t>
      </w:r>
      <w:r>
        <w:t xml:space="preserve">et</w:t>
      </w:r>
      <w:r>
        <w:t xml:space="preserve"> </w:t>
      </w:r>
      <w:r>
        <w:rPr>
          <w:bCs/>
          <w:b/>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numPr>
          <w:ilvl w:val="0"/>
          <w:numId w:val="1056"/>
        </w:numPr>
        <w:pStyle w:val="Compact"/>
      </w:pPr>
      <w:r>
        <w:rPr>
          <w:bCs/>
          <w:b/>
        </w:rPr>
        <w:t xml:space="preserve">Liens</w:t>
      </w:r>
      <w:r>
        <w:t xml:space="preserve"> </w:t>
      </w:r>
      <w:r>
        <w:t xml:space="preserve">— vers une page d’information, une notice, une définition. Rédigez un libellé de lien</w:t>
      </w:r>
      <w:r>
        <w:t xml:space="preserve"> </w:t>
      </w:r>
      <w:r>
        <w:rPr>
          <w:bCs/>
          <w:b/>
        </w:rPr>
        <w:t xml:space="preserve">explicite</w:t>
      </w:r>
      <w:r>
        <w:t xml:space="preserve"> </w:t>
      </w:r>
      <w:r>
        <w:t xml:space="preserve">(voir la section 4 (Accessibilité éditoriale)) : jamais « cliquez ici ».</w:t>
      </w:r>
    </w:p>
    <w:p>
      <w:pPr>
        <w:numPr>
          <w:ilvl w:val="0"/>
          <w:numId w:val="1056"/>
        </w:numPr>
        <w:pStyle w:val="Compact"/>
      </w:pPr>
      <w:r>
        <w:rPr>
          <w:bCs/>
          <w:b/>
        </w:rPr>
        <w:t xml:space="preserve">Exposant</w:t>
      </w:r>
      <w:r>
        <w:t xml:space="preserve"> </w:t>
      </w:r>
      <w:r>
        <w:t xml:space="preserve">— utile pour « m² », « 1ᵉʳ », un appel de note, une formule simple. Conservé.</w:t>
      </w:r>
    </w:p>
    <w:bookmarkEnd w:id="131"/>
    <w:bookmarkStart w:id="132"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Cs/>
          <w:b/>
        </w:rPr>
        <w:t xml:space="preserve">neutralisées</w:t>
      </w:r>
      <w:r>
        <w:t xml:space="preserve"> </w:t>
      </w:r>
      <w:r>
        <w:t xml:space="preserve">à l’affichage, soit elles introduisent des problèmes invisibles.</w:t>
      </w:r>
    </w:p>
    <w:p>
      <w:pPr>
        <w:numPr>
          <w:ilvl w:val="0"/>
          <w:numId w:val="1057"/>
        </w:numPr>
        <w:pStyle w:val="Compact"/>
      </w:pPr>
      <w:r>
        <w:rPr>
          <w:bCs/>
          <w:b/>
        </w:rPr>
        <w:t xml:space="preserve">Couleurs de texte, tailles de police, changement de police</w:t>
      </w:r>
      <w:r>
        <w:t xml:space="preserve"> </w:t>
      </w:r>
      <w:r>
        <w:t xml:space="preserve">— même si un bouton semble le permettre, ces réglages manuels sont</w:t>
      </w:r>
      <w:r>
        <w:t xml:space="preserve"> </w:t>
      </w:r>
      <w:r>
        <w:rPr>
          <w:bCs/>
          <w:b/>
        </w:rPr>
        <w:t xml:space="preserve">retirés au moment de l’affichage</w:t>
      </w:r>
      <w:r>
        <w:t xml:space="preserve"> </w:t>
      </w:r>
      <w:r>
        <w:t xml:space="preserve">pour garantir la conformité et la cohérence visuelle : votre saisie reste enregistrée telle quelle, mais le thème neutralise ces styles au rendu, dans l’aperçu comme pour le répondant. Le contraste, la taille et la typographie sont déjà gérés par le thème DSFR. Vouloir « mettre un mot en rouge » ne fonctionnera pas ; pour signaler quelque chose d’important, utilisez plutôt un composant DSFR qui porte ce sens (une</w:t>
      </w:r>
      <w:r>
        <w:t xml:space="preserve"> </w:t>
      </w:r>
      <w:r>
        <w:rPr>
          <w:bCs/>
          <w:b/>
        </w:rPr>
        <w:t xml:space="preserve">mise en avant</w:t>
      </w:r>
      <w:r>
        <w:t xml:space="preserve"> </w:t>
      </w:r>
      <w:r>
        <w:t xml:space="preserve">ou une</w:t>
      </w:r>
      <w:r>
        <w:t xml:space="preserve"> </w:t>
      </w:r>
      <w:r>
        <w:rPr>
          <w:bCs/>
          <w:b/>
        </w:rPr>
        <w:t xml:space="preserve">alerte</w:t>
      </w:r>
      <w:r>
        <w:t xml:space="preserve">, voir la section 6 (Mises en forme et composants DSFR)).</w:t>
      </w:r>
    </w:p>
    <w:p>
      <w:pPr>
        <w:numPr>
          <w:ilvl w:val="0"/>
          <w:numId w:val="1057"/>
        </w:numPr>
        <w:pStyle w:val="Compact"/>
      </w:pPr>
      <w:r>
        <w:rPr>
          <w:bCs/>
          <w:b/>
        </w:rPr>
        <w:t xml:space="preserve">Alignements et espacements manuels</w:t>
      </w:r>
      <w:r>
        <w:t xml:space="preserve"> </w:t>
      </w:r>
      <w:r>
        <w:t xml:space="preserve">— centrer ou justifier un paragraphe, forcer des marges : ces réglages sont eux aussi retirés à l’affichage. La mise en page (alignements, espacements, interlignes) est entièrement prise en charge par le DSFR.</w:t>
      </w:r>
    </w:p>
    <w:p>
      <w:pPr>
        <w:numPr>
          <w:ilvl w:val="0"/>
          <w:numId w:val="1057"/>
        </w:numPr>
        <w:pStyle w:val="Compact"/>
      </w:pPr>
      <w:r>
        <w:rPr>
          <w:bCs/>
          <w:b/>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Cs/>
          <w:b/>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Cs/>
          <w:b/>
        </w:rPr>
        <w:t xml:space="preserve">normalisée pour vous</w:t>
      </w:r>
      <w:r>
        <w:t xml:space="preserve"> </w:t>
      </w:r>
      <w:r>
        <w:t xml:space="preserve">: c’est une obligation légale d’accessibilité (RGAA) et de charte (DSFR). L’éditeur vous laisse vous concentrer sur le fond ; il fait le tri sur la forme.</w:t>
      </w:r>
    </w:p>
    <w:bookmarkEnd w:id="132"/>
    <w:bookmarkStart w:id="136"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Cs/>
          <w:b/>
        </w:rPr>
        <w:t xml:space="preserve">mode « code » (ou « source »)</w:t>
      </w:r>
      <w:r>
        <w:t xml:space="preserve">, qui affiche le contenu sous sa forme technique. En tant que gestionnaire,</w:t>
      </w:r>
      <w:r>
        <w:t xml:space="preserve"> </w:t>
      </w:r>
      <w:r>
        <w:rPr>
          <w:bCs/>
          <w:b/>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Cs/>
          <w:b/>
        </w:rPr>
        <w:t xml:space="preserve">équation</w:t>
      </w:r>
      <w:r>
        <w:t xml:space="preserve"> </w:t>
      </w:r>
      <w:r>
        <w:t xml:space="preserve">ou une</w:t>
      </w:r>
      <w:r>
        <w:t xml:space="preserve"> </w:t>
      </w:r>
      <w:r>
        <w:rPr>
          <w:bCs/>
          <w:b/>
        </w:rPr>
        <w:t xml:space="preserve">formule</w:t>
      </w:r>
      <w:r>
        <w:t xml:space="preserve"> </w:t>
      </w:r>
      <w:r>
        <w:t xml:space="preserve">mathématique que l’éditeur visuel ne sait pas saisir.</w:t>
      </w:r>
    </w:p>
    <w:p>
      <w:pPr>
        <w:pStyle w:val="BodyText"/>
      </w:pPr>
      <w:r>
        <w:t xml:space="preserve">Si vous êtes dans ce cas,</w:t>
      </w:r>
      <w:r>
        <w:t xml:space="preserve"> </w:t>
      </w:r>
      <w:r>
        <w:rPr>
          <w:bCs/>
          <w:b/>
        </w:rPr>
        <w:t xml:space="preserve">ne modifiez rien vous-même</w:t>
      </w:r>
      <w:r>
        <w:t xml:space="preserve"> </w:t>
      </w:r>
      <w:r>
        <w:t xml:space="preserve">: demandez à votre</w:t>
      </w:r>
      <w:r>
        <w:t xml:space="preserve"> </w:t>
      </w:r>
      <w:r>
        <w:rPr>
          <w:bCs/>
          <w:b/>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2039333"/>
            <wp:effectExtent b="0" l="0" r="0" t="0"/>
            <wp:docPr descr="Éditeur en mode source affichant le contenu sous sa forme technique" title="" id="134" name="Picture"/>
            <a:graphic>
              <a:graphicData uri="http://schemas.openxmlformats.org/drawingml/2006/picture">
                <pic:pic>
                  <pic:nvPicPr>
                    <pic:cNvPr descr="img/4b-mode-source.png" id="135" name="Picture"/>
                    <pic:cNvPicPr>
                      <a:picLocks noChangeArrowheads="1" noChangeAspect="1"/>
                    </pic:cNvPicPr>
                  </pic:nvPicPr>
                  <pic:blipFill>
                    <a:blip r:embed="rId133"/>
                    <a:stretch>
                      <a:fillRect/>
                    </a:stretch>
                  </pic:blipFill>
                  <pic:spPr bwMode="auto">
                    <a:xfrm>
                      <a:off x="0" y="0"/>
                      <a:ext cx="5334000" cy="2039333"/>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36"/>
    <w:bookmarkStart w:id="137" w:name="récapitulatif-conservé-ou-normalisé"/>
    <w:p>
      <w:pPr>
        <w:pStyle w:val="Heading3"/>
      </w:pPr>
      <w:r>
        <w:t xml:space="preserve">5.5. Récapitulatif : conservé ou normalisé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faites</w:t>
            </w:r>
          </w:p>
        </w:tc>
        <w:tc>
          <w:tcPr/>
          <w:p>
            <w:pPr>
              <w:pStyle w:val="Compact"/>
              <w:jc w:val="left"/>
            </w:pPr>
            <w:r>
              <w:t xml:space="preserve">Résultat à l’affichage</w:t>
            </w:r>
          </w:p>
        </w:tc>
      </w:tr>
      <w:tr>
        <w:tc>
          <w:tcPr/>
          <w:p>
            <w:pPr>
              <w:pStyle w:val="Compact"/>
              <w:jc w:val="left"/>
            </w:pPr>
            <w:r>
              <w:t xml:space="preserve">Gras, italique, souligné (boutons de l’éditeur)</w:t>
            </w:r>
          </w:p>
        </w:tc>
        <w:tc>
          <w:tcPr/>
          <w:p>
            <w:pPr>
              <w:pStyle w:val="Compact"/>
              <w:jc w:val="left"/>
            </w:pPr>
            <w:r>
              <w:t xml:space="preserve">✅ Conservé</w:t>
            </w:r>
          </w:p>
        </w:tc>
      </w:tr>
      <w:tr>
        <w:tc>
          <w:tcPr/>
          <w:p>
            <w:pPr>
              <w:pStyle w:val="Compact"/>
              <w:jc w:val="left"/>
            </w:pPr>
            <w:r>
              <w:t xml:space="preserve">Liste à puces / numérotée</w:t>
            </w:r>
          </w:p>
        </w:tc>
        <w:tc>
          <w:tcPr/>
          <w:p>
            <w:pPr>
              <w:pStyle w:val="Compact"/>
              <w:jc w:val="left"/>
            </w:pPr>
            <w:r>
              <w:t xml:space="preserve">✅ Conservé</w:t>
            </w:r>
          </w:p>
        </w:tc>
      </w:tr>
      <w:tr>
        <w:tc>
          <w:tcPr/>
          <w:p>
            <w:pPr>
              <w:pStyle w:val="Compact"/>
              <w:jc w:val="left"/>
            </w:pPr>
            <w:r>
              <w:t xml:space="preserve">Lien (avec libellé explicite)</w:t>
            </w:r>
          </w:p>
        </w:tc>
        <w:tc>
          <w:tcPr/>
          <w:p>
            <w:pPr>
              <w:pStyle w:val="Compact"/>
              <w:jc w:val="left"/>
            </w:pPr>
            <w:r>
              <w:t xml:space="preserve">✅ Conservé</w:t>
            </w:r>
          </w:p>
        </w:tc>
      </w:tr>
      <w:tr>
        <w:tc>
          <w:tcPr/>
          <w:p>
            <w:pPr>
              <w:pStyle w:val="Compact"/>
              <w:jc w:val="left"/>
            </w:pPr>
            <w:r>
              <w:t xml:space="preserve">Exposant</w:t>
            </w:r>
          </w:p>
        </w:tc>
        <w:tc>
          <w:tcPr/>
          <w:p>
            <w:pPr>
              <w:pStyle w:val="Compact"/>
              <w:jc w:val="left"/>
            </w:pPr>
            <w:r>
              <w:t xml:space="preserve">✅ Conservé</w:t>
            </w:r>
          </w:p>
        </w:tc>
      </w:tr>
      <w:tr>
        <w:tc>
          <w:tcPr/>
          <w:p>
            <w:pPr>
              <w:pStyle w:val="Compact"/>
              <w:jc w:val="left"/>
            </w:pPr>
            <w:r>
              <w:t xml:space="preserve">Style DSFR (menu</w:t>
            </w:r>
            <w:r>
              <w:t xml:space="preserve"> </w:t>
            </w:r>
            <w:r>
              <w:rPr>
                <w:bCs/>
                <w:b/>
              </w:rPr>
              <w:t xml:space="preserve">Styles</w:t>
            </w:r>
            <w:r>
              <w:t xml:space="preserve">) ou composant (palette</w:t>
            </w:r>
            <w:r>
              <w:t xml:space="preserve"> </w:t>
            </w:r>
            <w:r>
              <w:rPr>
                <w:bCs/>
                <w:b/>
              </w:rPr>
              <w:t xml:space="preserve">Modèles</w:t>
            </w:r>
            <w:r>
              <w:t xml:space="preserve">)</w:t>
            </w:r>
          </w:p>
        </w:tc>
        <w:tc>
          <w:tcPr/>
          <w:p>
            <w:pPr>
              <w:pStyle w:val="Compact"/>
              <w:jc w:val="left"/>
            </w:pPr>
            <w:r>
              <w:t xml:space="preserve">✅ Conservé</w:t>
            </w:r>
          </w:p>
        </w:tc>
      </w:tr>
      <w:tr>
        <w:tc>
          <w:tcPr/>
          <w:p>
            <w:pPr>
              <w:pStyle w:val="Compact"/>
              <w:jc w:val="left"/>
            </w:pPr>
            <w:r>
              <w:t xml:space="preserve">Couleur de texte manuelle</w:t>
            </w:r>
          </w:p>
        </w:tc>
        <w:tc>
          <w:tcPr/>
          <w:p>
            <w:pPr>
              <w:pStyle w:val="Compact"/>
              <w:jc w:val="left"/>
            </w:pPr>
            <w:r>
              <w:t xml:space="preserve">🚫 Retirée</w:t>
            </w:r>
          </w:p>
        </w:tc>
      </w:tr>
      <w:tr>
        <w:tc>
          <w:tcPr/>
          <w:p>
            <w:pPr>
              <w:pStyle w:val="Compact"/>
              <w:jc w:val="left"/>
            </w:pPr>
            <w:r>
              <w:t xml:space="preserve">Taille de police manuelle</w:t>
            </w:r>
          </w:p>
        </w:tc>
        <w:tc>
          <w:tcPr/>
          <w:p>
            <w:pPr>
              <w:pStyle w:val="Compact"/>
              <w:jc w:val="left"/>
            </w:pPr>
            <w:r>
              <w:t xml:space="preserve">🚫 Retirée</w:t>
            </w:r>
          </w:p>
        </w:tc>
      </w:tr>
      <w:tr>
        <w:tc>
          <w:tcPr/>
          <w:p>
            <w:pPr>
              <w:pStyle w:val="Compact"/>
              <w:jc w:val="left"/>
            </w:pPr>
            <w:r>
              <w:t xml:space="preserve">Changement de police manuel</w:t>
            </w:r>
          </w:p>
        </w:tc>
        <w:tc>
          <w:tcPr/>
          <w:p>
            <w:pPr>
              <w:pStyle w:val="Compact"/>
              <w:jc w:val="left"/>
            </w:pPr>
            <w:r>
              <w:t xml:space="preserve">🚫 Retiré</w:t>
            </w:r>
          </w:p>
        </w:tc>
      </w:tr>
      <w:tr>
        <w:tc>
          <w:tcPr/>
          <w:p>
            <w:pPr>
              <w:pStyle w:val="Compact"/>
              <w:jc w:val="left"/>
            </w:pPr>
            <w:r>
              <w:t xml:space="preserve">Alignement manuel (centré, justifié)</w:t>
            </w:r>
          </w:p>
        </w:tc>
        <w:tc>
          <w:tcPr/>
          <w:p>
            <w:pPr>
              <w:pStyle w:val="Compact"/>
              <w:jc w:val="left"/>
            </w:pPr>
            <w:r>
              <w:t xml:space="preserve">🚫 Retiré</w:t>
            </w:r>
          </w:p>
        </w:tc>
      </w:tr>
      <w:tr>
        <w:tc>
          <w:tcPr/>
          <w:p>
            <w:pPr>
              <w:pStyle w:val="Compact"/>
              <w:jc w:val="left"/>
            </w:pPr>
            <w:r>
              <w:t xml:space="preserve">Mise en forme collée depuis Word</w:t>
            </w:r>
          </w:p>
        </w:tc>
        <w:tc>
          <w:tcPr/>
          <w:p>
            <w:pPr>
              <w:pStyle w:val="Compact"/>
              <w:jc w:val="left"/>
            </w:pPr>
            <w:r>
              <w:t xml:space="preserve">⚠️ Nettoyée / imprévisible — à reconstruire</w:t>
            </w:r>
          </w:p>
        </w:tc>
      </w:tr>
    </w:tbl>
    <w:p>
      <w:pPr>
        <w:pStyle w:val="BlockText"/>
      </w:pPr>
      <w:r>
        <w:t xml:space="preserve">« Retiré » signifie que votre saisie reste enregistrée, mais que le thème la neutralise</w:t>
      </w:r>
      <w:r>
        <w:t xml:space="preserve"> </w:t>
      </w:r>
      <w:r>
        <w:rPr>
          <w:bCs/>
          <w:b/>
        </w:rPr>
        <w:t xml:space="preserve">au moment du rendu</w:t>
      </w:r>
      <w:r>
        <w:t xml:space="preserve">, dans l’aperçu comme sur le questionnaire diffusé. En prévisualisation, les</w:t>
      </w:r>
      <w:r>
        <w:t xml:space="preserve"> </w:t>
      </w:r>
      <w:r>
        <w:rPr>
          <w:bCs/>
          <w:b/>
        </w:rPr>
        <w:t xml:space="preserve">repères contributeur</w:t>
      </w:r>
      <w:r>
        <w:t xml:space="preserve"> </w:t>
      </w:r>
      <w:r>
        <w:t xml:space="preserve">(voir les sections 2 et 3) vous signalent précisément ce qui ne sera pas conservé.</w:t>
      </w:r>
    </w:p>
    <w:p>
      <w:pPr>
        <w:pStyle w:val="FirstParagraph"/>
      </w:pPr>
      <w:r>
        <w:t xml:space="preserve">En résumé : servez-vous de l’éditeur pour</w:t>
      </w:r>
      <w:r>
        <w:t xml:space="preserve"> </w:t>
      </w:r>
      <w:r>
        <w:rPr>
          <w:bCs/>
          <w:b/>
        </w:rPr>
        <w:t xml:space="preserve">structurer</w:t>
      </w:r>
      <w:r>
        <w:t xml:space="preserve"> </w:t>
      </w:r>
      <w:r>
        <w:t xml:space="preserve">(listes, liens, accentuations utiles) et laissez le thème</w:t>
      </w:r>
      <w:r>
        <w:t xml:space="preserve"> </w:t>
      </w:r>
      <w:r>
        <w:rPr>
          <w:bCs/>
          <w:b/>
        </w:rPr>
        <w:t xml:space="preserve">habiller</w:t>
      </w:r>
      <w:r>
        <w:t xml:space="preserve">. Pour tout ce qui relève de la couleur, du composant ou de la mise en valeur visuelle, passez par les menus</w:t>
      </w:r>
      <w:r>
        <w:t xml:space="preserve"> </w:t>
      </w:r>
      <w:r>
        <w:rPr>
          <w:bCs/>
          <w:b/>
        </w:rPr>
        <w:t xml:space="preserve">Styles</w:t>
      </w:r>
      <w:r>
        <w:t xml:space="preserve"> </w:t>
      </w:r>
      <w:r>
        <w:t xml:space="preserve">et</w:t>
      </w:r>
      <w:r>
        <w:t xml:space="preserve"> </w:t>
      </w:r>
      <w:r>
        <w:rPr>
          <w:bCs/>
          <w:b/>
        </w:rPr>
        <w:t xml:space="preserve">Modèles</w:t>
      </w:r>
      <w:r>
        <w:t xml:space="preserve"> </w:t>
      </w:r>
      <w:r>
        <w:t xml:space="preserve">— c’est l’objet de la section 6 (Mises en forme et composants DSFR).</w:t>
      </w:r>
    </w:p>
    <w:p>
      <w:r>
        <w:pict>
          <v:rect style="width:0;height:1.5pt" o:hralign="center" o:hrstd="t" o:hr="t"/>
        </w:pict>
      </w:r>
    </w:p>
    <w:bookmarkEnd w:id="137"/>
    <w:bookmarkEnd w:id="138"/>
    <w:bookmarkStart w:id="159"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Cs/>
          <w:b/>
        </w:rPr>
        <w:t xml:space="preserve">deux outils complémentaires</w:t>
      </w:r>
      <w:r>
        <w:t xml:space="preserve">, tous deux accessibles depuis la barre d’outils de l’éditeur de texte :</w:t>
      </w:r>
    </w:p>
    <w:p>
      <w:pPr>
        <w:numPr>
          <w:ilvl w:val="0"/>
          <w:numId w:val="1058"/>
        </w:numPr>
        <w:pStyle w:val="Compact"/>
      </w:pPr>
      <w:r>
        <w:t xml:space="preserve">le menu déroulant</w:t>
      </w:r>
      <w:r>
        <w:t xml:space="preserve"> </w:t>
      </w:r>
      <w:r>
        <w:rPr>
          <w:bCs/>
          <w:b/>
        </w:rPr>
        <w:t xml:space="preserve">Styles</w:t>
      </w:r>
      <w:r>
        <w:t xml:space="preserve">, pour mettre en forme du texte (introduction, tailles, badges) ;</w:t>
      </w:r>
    </w:p>
    <w:p>
      <w:pPr>
        <w:numPr>
          <w:ilvl w:val="0"/>
          <w:numId w:val="1058"/>
        </w:numPr>
        <w:pStyle w:val="Compact"/>
      </w:pPr>
      <w:r>
        <w:t xml:space="preserve">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pour insérer des</w:t>
      </w:r>
      <w:r>
        <w:t xml:space="preserve"> </w:t>
      </w:r>
      <w:r>
        <w:rPr>
          <w:bCs/>
          <w:b/>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Cs/>
          <w:b/>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Cs/>
          <w:b/>
        </w:rPr>
        <w:t xml:space="preserve">Règle absolue à garder en tête</w:t>
      </w:r>
      <w:r>
        <w:t xml:space="preserve"> </w:t>
      </w:r>
      <w:r>
        <w:t xml:space="preserve">: ces mises en forme et ces composants s’utilisent dans le champ</w:t>
      </w:r>
      <w:r>
        <w:t xml:space="preserve"> </w:t>
      </w:r>
      <w:r>
        <w:rPr>
          <w:bCs/>
          <w:b/>
        </w:rPr>
        <w:t xml:space="preserve">AIDE</w:t>
      </w:r>
      <w:r>
        <w:t xml:space="preserve"> </w:t>
      </w:r>
      <w:r>
        <w:t xml:space="preserve">d’une question (et dans les textes d’introduction ou de fin du questionnaire),</w:t>
      </w:r>
      <w:r>
        <w:t xml:space="preserve"> </w:t>
      </w:r>
      <w:r>
        <w:rPr>
          <w:bCs/>
          <w:b/>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45"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Cs/>
          <w:b/>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851904" cy="3363457"/>
            <wp:effectExtent b="0" l="0" r="0" t="0"/>
            <wp:docPr descr="Le menu déroulant Styles ouvert dans la barre d’outils de l’éditeur" title="" id="140" name="Picture"/>
            <a:graphic>
              <a:graphicData uri="http://schemas.openxmlformats.org/drawingml/2006/picture">
                <pic:pic>
                  <pic:nvPicPr>
                    <pic:cNvPr descr="img/3bis-menu-styles-titres.png" id="141" name="Picture"/>
                    <pic:cNvPicPr>
                      <a:picLocks noChangeArrowheads="1" noChangeAspect="1"/>
                    </pic:cNvPicPr>
                  </pic:nvPicPr>
                  <pic:blipFill>
                    <a:blip r:embed="rId139"/>
                    <a:stretch>
                      <a:fillRect/>
                    </a:stretch>
                  </pic:blipFill>
                  <pic:spPr bwMode="auto">
                    <a:xfrm>
                      <a:off x="0" y="0"/>
                      <a:ext cx="2851904" cy="3363457"/>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42"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Cs/>
          <w:b/>
        </w:rPr>
        <w:t xml:space="preserve">plus durable et conforme</w:t>
      </w:r>
      <w:r>
        <w:t xml:space="preserve">. Quand vous mettez un mot en rouge ou que vous forcez une taille de police à la main, le thème</w:t>
      </w:r>
      <w:r>
        <w:t xml:space="preserve"> </w:t>
      </w:r>
      <w:r>
        <w:rPr>
          <w:bCs/>
          <w:b/>
        </w:rPr>
        <w:t xml:space="preserve">nettoie automatiquement</w:t>
      </w:r>
      <w:r>
        <w:t xml:space="preserve"> </w:t>
      </w:r>
      <w:r>
        <w:t xml:space="preserve">ces réglages : votre effort disparaît à l’affichage. Les</w:t>
      </w:r>
      <w:r>
        <w:t xml:space="preserve"> </w:t>
      </w:r>
      <w:r>
        <w:rPr>
          <w:bCs/>
          <w:b/>
        </w:rPr>
        <w:t xml:space="preserve">entrées du menu Styles, elles, sont conservées</w:t>
      </w:r>
      <w:r>
        <w:t xml:space="preserve">. Autrement dit :</w:t>
      </w:r>
    </w:p>
    <w:p>
      <w:pPr>
        <w:numPr>
          <w:ilvl w:val="0"/>
          <w:numId w:val="1059"/>
        </w:numPr>
        <w:pStyle w:val="Compact"/>
      </w:pPr>
      <w:r>
        <w:t xml:space="preserve">une couleur choisie à la main = risque de disparaître, et souvent</w:t>
      </w:r>
      <w:r>
        <w:t xml:space="preserve"> </w:t>
      </w:r>
      <w:r>
        <w:rPr>
          <w:bCs/>
          <w:b/>
        </w:rPr>
        <w:t xml:space="preserve">non conforme</w:t>
      </w:r>
      <w:r>
        <w:t xml:space="preserve"> </w:t>
      </w:r>
      <w:r>
        <w:t xml:space="preserve">(contraste insuffisant, sens porté par la seule couleur) ;</w:t>
      </w:r>
    </w:p>
    <w:p>
      <w:pPr>
        <w:numPr>
          <w:ilvl w:val="0"/>
          <w:numId w:val="1059"/>
        </w:numPr>
        <w:pStyle w:val="Compact"/>
      </w:pPr>
      <w:r>
        <w:t xml:space="preserve">un style du menu Styles =</w:t>
      </w:r>
      <w:r>
        <w:t xml:space="preserve"> </w:t>
      </w:r>
      <w:r>
        <w:rPr>
          <w:bCs/>
          <w:b/>
        </w:rPr>
        <w:t xml:space="preserve">conservé, lisible, accessible</w:t>
      </w:r>
      <w:r>
        <w:t xml:space="preserve">, et cohérent avec le reste des sites de l’État.</w:t>
      </w:r>
    </w:p>
    <w:bookmarkEnd w:id="142"/>
    <w:bookmarkStart w:id="143" w:name="les-styles-disponibles"/>
    <w:p>
      <w:pPr>
        <w:pStyle w:val="Heading4"/>
      </w:pPr>
      <w:r>
        <w:t xml:space="preserve">Les styles disponibles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Style</w:t>
            </w:r>
          </w:p>
        </w:tc>
        <w:tc>
          <w:tcPr/>
          <w:p>
            <w:pPr>
              <w:pStyle w:val="Compact"/>
              <w:jc w:val="left"/>
            </w:pPr>
            <w:r>
              <w:t xml:space="preserve">Effet</w:t>
            </w:r>
          </w:p>
        </w:tc>
        <w:tc>
          <w:tcPr/>
          <w:p>
            <w:pPr>
              <w:pStyle w:val="Compact"/>
              <w:jc w:val="left"/>
            </w:pPr>
            <w:r>
              <w:t xml:space="preserve">Quand l’utiliser</w:t>
            </w:r>
          </w:p>
        </w:tc>
      </w:tr>
      <w:tr>
        <w:tc>
          <w:tcPr/>
          <w:p>
            <w:pPr>
              <w:pStyle w:val="Compact"/>
              <w:jc w:val="left"/>
            </w:pPr>
            <w:r>
              <w:rPr>
                <w:bCs/>
                <w:b/>
              </w:rPr>
              <w:t xml:space="preserve">Paragraphe — introduction</w:t>
            </w:r>
          </w:p>
        </w:tc>
        <w:tc>
          <w:tcPr/>
          <w:p>
            <w:pPr>
              <w:pStyle w:val="Compact"/>
              <w:jc w:val="left"/>
            </w:pPr>
            <w:r>
              <w:t xml:space="preserve">Paragraphe en plus gros, ton « chapô »</w:t>
            </w:r>
          </w:p>
        </w:tc>
        <w:tc>
          <w:tcPr/>
          <w:p>
            <w:pPr>
              <w:pStyle w:val="Compact"/>
              <w:jc w:val="left"/>
            </w:pPr>
            <w:r>
              <w:t xml:space="preserve">La phrase d’accroche en tête d’une introduction</w:t>
            </w:r>
          </w:p>
        </w:tc>
      </w:tr>
      <w:tr>
        <w:tc>
          <w:tcPr/>
          <w:p>
            <w:pPr>
              <w:pStyle w:val="Compact"/>
              <w:jc w:val="left"/>
            </w:pPr>
            <w:r>
              <w:rPr>
                <w:bCs/>
                <w:b/>
              </w:rPr>
              <w:t xml:space="preserve">Paragraphe — plus grand</w:t>
            </w:r>
            <w:r>
              <w:t xml:space="preserve"> </w:t>
            </w:r>
            <w:r>
              <w:t xml:space="preserve">/</w:t>
            </w:r>
            <w:r>
              <w:t xml:space="preserve"> </w:t>
            </w:r>
            <w:r>
              <w:rPr>
                <w:bCs/>
                <w:b/>
              </w:rPr>
              <w:t xml:space="preserve">plus petit</w:t>
            </w:r>
          </w:p>
        </w:tc>
        <w:tc>
          <w:tcPr/>
          <w:p>
            <w:pPr>
              <w:pStyle w:val="Compact"/>
              <w:jc w:val="left"/>
            </w:pPr>
            <w:r>
              <w:t xml:space="preserve">Ajuste la taille d’un paragraphe entier</w:t>
            </w:r>
          </w:p>
        </w:tc>
        <w:tc>
          <w:tcPr/>
          <w:p>
            <w:pPr>
              <w:pStyle w:val="Compact"/>
              <w:jc w:val="left"/>
            </w:pPr>
            <w:r>
              <w:t xml:space="preserve">Aérer ou hiérarchiser un bloc de texte</w:t>
            </w:r>
          </w:p>
        </w:tc>
      </w:tr>
      <w:tr>
        <w:tc>
          <w:tcPr/>
          <w:p>
            <w:pPr>
              <w:pStyle w:val="Compact"/>
              <w:jc w:val="left"/>
            </w:pPr>
            <w:r>
              <w:rPr>
                <w:bCs/>
                <w:b/>
              </w:rPr>
              <w:t xml:space="preserve">Texte — plus grand</w:t>
            </w:r>
            <w:r>
              <w:t xml:space="preserve"> </w:t>
            </w:r>
            <w:r>
              <w:t xml:space="preserve">/</w:t>
            </w:r>
            <w:r>
              <w:t xml:space="preserve"> </w:t>
            </w:r>
            <w:r>
              <w:rPr>
                <w:bCs/>
                <w:b/>
              </w:rPr>
              <w:t xml:space="preserve">plus petit</w:t>
            </w:r>
          </w:p>
        </w:tc>
        <w:tc>
          <w:tcPr/>
          <w:p>
            <w:pPr>
              <w:pStyle w:val="Compact"/>
              <w:jc w:val="left"/>
            </w:pPr>
            <w:r>
              <w:t xml:space="preserve">Ajuste la taille de quelques mots sélectionnés</w:t>
            </w:r>
          </w:p>
        </w:tc>
        <w:tc>
          <w:tcPr/>
          <w:p>
            <w:pPr>
              <w:pStyle w:val="Compact"/>
              <w:jc w:val="left"/>
            </w:pPr>
            <w:r>
              <w:t xml:space="preserve">Nuancer une portion de phrase</w:t>
            </w:r>
          </w:p>
        </w:tc>
      </w:tr>
      <w:tr>
        <w:tc>
          <w:tcPr/>
          <w:p>
            <w:pPr>
              <w:pStyle w:val="Compact"/>
              <w:jc w:val="left"/>
            </w:pPr>
            <w:r>
              <w:rPr>
                <w:bCs/>
                <w:b/>
              </w:rPr>
              <w:t xml:space="preserve">Badge — information / succès / nouveau</w:t>
            </w:r>
          </w:p>
        </w:tc>
        <w:tc>
          <w:tcPr/>
          <w:p>
            <w:pPr>
              <w:pStyle w:val="Compact"/>
              <w:jc w:val="left"/>
            </w:pPr>
            <w:r>
              <w:t xml:space="preserve">Petite pastille de statut colorée</w:t>
            </w:r>
          </w:p>
        </w:tc>
        <w:tc>
          <w:tcPr/>
          <w:p>
            <w:pPr>
              <w:pStyle w:val="Compact"/>
              <w:jc w:val="left"/>
            </w:pPr>
            <w:r>
              <w:t xml:space="preserve">Signaler un</w:t>
            </w:r>
            <w:r>
              <w:t xml:space="preserve"> </w:t>
            </w:r>
            <w:r>
              <w:rPr>
                <w:bCs/>
                <w:b/>
              </w:rPr>
              <w:t xml:space="preserve">statut</w:t>
            </w:r>
            <w:r>
              <w:t xml:space="preserve"> </w:t>
            </w:r>
            <w:r>
              <w:t xml:space="preserve">court (voir ci-dessous)</w:t>
            </w:r>
          </w:p>
        </w:tc>
      </w:tr>
    </w:tbl>
    <w:bookmarkEnd w:id="143"/>
    <w:bookmarkStart w:id="144" w:name="X90e7f79d81894d3f1b7d630755980d0ccaee4e9"/>
    <w:p>
      <w:pPr>
        <w:pStyle w:val="Heading4"/>
      </w:pPr>
      <w:r>
        <w:t xml:space="preserve">Le badge : un marqueur de STATUT, avec parcimonie</w:t>
      </w:r>
    </w:p>
    <w:p>
      <w:pPr>
        <w:pStyle w:val="FirstParagraph"/>
      </w:pPr>
      <w:r>
        <w:t xml:space="preserve">Un</w:t>
      </w:r>
      <w:r>
        <w:t xml:space="preserve"> </w:t>
      </w:r>
      <w:r>
        <w:rPr>
          <w:bCs/>
          <w:b/>
        </w:rPr>
        <w:t xml:space="preserve">badge</w:t>
      </w:r>
      <w:r>
        <w:t xml:space="preserve"> </w:t>
      </w:r>
      <w:r>
        <w:t xml:space="preserve">est un marqueur</w:t>
      </w:r>
      <w:r>
        <w:t xml:space="preserve"> </w:t>
      </w:r>
      <w:r>
        <w:rPr>
          <w:bCs/>
          <w:b/>
        </w:rPr>
        <w:t xml:space="preserve">court et non cliquable</w:t>
      </w:r>
      <w:r>
        <w:t xml:space="preserve"> </w:t>
      </w:r>
      <w:r>
        <w:t xml:space="preserve">qui signale l’</w:t>
      </w:r>
      <w:r>
        <w:rPr>
          <w:bCs/>
          <w:b/>
        </w:rPr>
        <w:t xml:space="preserve">état</w:t>
      </w:r>
      <w:r>
        <w:t xml:space="preserve"> </w:t>
      </w:r>
      <w:r>
        <w:t xml:space="preserve">d’un élément. Le menu Styles en propose</w:t>
      </w:r>
      <w:r>
        <w:t xml:space="preserve"> </w:t>
      </w:r>
      <w:r>
        <w:rPr>
          <w:bCs/>
          <w:b/>
        </w:rPr>
        <w:t xml:space="preserve">trois</w:t>
      </w:r>
      <w:r>
        <w:t xml:space="preserve"> </w:t>
      </w:r>
      <w:r>
        <w:t xml:space="preserve">:</w:t>
      </w:r>
      <w:r>
        <w:t xml:space="preserve"> </w:t>
      </w:r>
      <w:r>
        <w:rPr>
          <w:bCs/>
          <w:b/>
        </w:rPr>
        <w:t xml:space="preserve">information</w:t>
      </w:r>
      <w:r>
        <w:t xml:space="preserve"> </w:t>
      </w:r>
      <w:r>
        <w:t xml:space="preserve">(bleu),</w:t>
      </w:r>
      <w:r>
        <w:t xml:space="preserve"> </w:t>
      </w:r>
      <w:r>
        <w:rPr>
          <w:bCs/>
          <w:b/>
        </w:rPr>
        <w:t xml:space="preserve">succès</w:t>
      </w:r>
      <w:r>
        <w:t xml:space="preserve"> </w:t>
      </w:r>
      <w:r>
        <w:t xml:space="preserve">(vert) et</w:t>
      </w:r>
      <w:r>
        <w:t xml:space="preserve"> </w:t>
      </w:r>
      <w:r>
        <w:rPr>
          <w:bCs/>
          <w:b/>
        </w:rPr>
        <w:t xml:space="preserve">nouveau</w:t>
      </w:r>
      <w:r>
        <w:t xml:space="preserve">. Leur couleur porte un</w:t>
      </w:r>
      <w:r>
        <w:t xml:space="preserve"> </w:t>
      </w:r>
      <w:r>
        <w:rPr>
          <w:bCs/>
          <w:b/>
        </w:rPr>
        <w:t xml:space="preserve">sens</w:t>
      </w:r>
      <w:r>
        <w:t xml:space="preserve">, jamais une décoration.</w:t>
      </w:r>
    </w:p>
    <w:p>
      <w:pPr>
        <w:numPr>
          <w:ilvl w:val="0"/>
          <w:numId w:val="1060"/>
        </w:numPr>
        <w:pStyle w:val="Compact"/>
      </w:pPr>
      <w:r>
        <w:rPr>
          <w:bCs/>
          <w:b/>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numPr>
          <w:ilvl w:val="0"/>
          <w:numId w:val="1060"/>
        </w:numPr>
        <w:pStyle w:val="Compact"/>
      </w:pPr>
      <w:r>
        <w:rPr>
          <w:bCs/>
          <w:b/>
        </w:rPr>
        <w:t xml:space="preserve">À NE PAS utiliser pour</w:t>
      </w:r>
      <w:r>
        <w:t xml:space="preserve"> </w:t>
      </w:r>
      <w:r>
        <w:t xml:space="preserve">:</w:t>
      </w:r>
    </w:p>
    <w:p>
      <w:pPr>
        <w:numPr>
          <w:ilvl w:val="1"/>
          <w:numId w:val="1061"/>
        </w:numPr>
        <w:pStyle w:val="Compact"/>
      </w:pPr>
      <w:r>
        <w:t xml:space="preserve">délivrer un</w:t>
      </w:r>
      <w:r>
        <w:t xml:space="preserve"> </w:t>
      </w:r>
      <w:r>
        <w:rPr>
          <w:bCs/>
          <w:b/>
        </w:rPr>
        <w:t xml:space="preserve">message d’état important</w:t>
      </w:r>
      <w:r>
        <w:t xml:space="preserve"> </w:t>
      </w:r>
      <w:r>
        <w:t xml:space="preserve">que le répondant doit voir → c’est le rôle d’une</w:t>
      </w:r>
      <w:r>
        <w:t xml:space="preserve"> </w:t>
      </w:r>
      <w:r>
        <w:rPr>
          <w:bCs/>
          <w:b/>
        </w:rPr>
        <w:t xml:space="preserve">alerte</w:t>
      </w:r>
      <w:r>
        <w:t xml:space="preserve"> </w:t>
      </w:r>
      <w:r>
        <w:t xml:space="preserve">;</w:t>
      </w:r>
    </w:p>
    <w:p>
      <w:pPr>
        <w:numPr>
          <w:ilvl w:val="1"/>
          <w:numId w:val="1061"/>
        </w:numPr>
        <w:pStyle w:val="Compact"/>
      </w:pPr>
      <w:r>
        <w:t xml:space="preserve">en faire un</w:t>
      </w:r>
      <w:r>
        <w:t xml:space="preserve"> </w:t>
      </w:r>
      <w:r>
        <w:rPr>
          <w:bCs/>
          <w:b/>
        </w:rPr>
        <w:t xml:space="preserve">bouton ou un lien</w:t>
      </w:r>
      <w:r>
        <w:t xml:space="preserve"> </w:t>
      </w:r>
      <w:r>
        <w:t xml:space="preserve">: un badge n’est pas cliquable ;</w:t>
      </w:r>
    </w:p>
    <w:p>
      <w:pPr>
        <w:numPr>
          <w:ilvl w:val="1"/>
          <w:numId w:val="1061"/>
        </w:numPr>
        <w:pStyle w:val="Compact"/>
      </w:pPr>
      <w:r>
        <w:t xml:space="preserve">de la</w:t>
      </w:r>
      <w:r>
        <w:t xml:space="preserve"> </w:t>
      </w:r>
      <w:r>
        <w:rPr>
          <w:bCs/>
          <w:b/>
        </w:rPr>
        <w:t xml:space="preserve">décoration</w:t>
      </w:r>
      <w:r>
        <w:t xml:space="preserve"> </w:t>
      </w:r>
      <w:r>
        <w:t xml:space="preserve">ou de l’accroche (« Top ! ») : la couleur a un sens (succès, information…) et doit rester fiable ;</w:t>
      </w:r>
    </w:p>
    <w:p>
      <w:pPr>
        <w:numPr>
          <w:ilvl w:val="1"/>
          <w:numId w:val="1061"/>
        </w:numPr>
        <w:pStyle w:val="Compact"/>
      </w:pPr>
      <w:r>
        <w:rPr>
          <w:bCs/>
          <w:b/>
        </w:rPr>
        <w:t xml:space="preserve">marquer une question comme obligatoire</w:t>
      </w:r>
      <w:r>
        <w:t xml:space="preserve"> </w:t>
      </w:r>
      <w:r>
        <w:t xml:space="preserve">: le caractère obligatoire est déjà géré nativement par LimeSurvey (astérisque et mention), n’ajoutez pas de badge pour cela ;</w:t>
      </w:r>
    </w:p>
    <w:p>
      <w:pPr>
        <w:numPr>
          <w:ilvl w:val="1"/>
          <w:numId w:val="1061"/>
        </w:numPr>
        <w:pStyle w:val="Compact"/>
      </w:pPr>
      <w:r>
        <w:rPr>
          <w:bCs/>
          <w:b/>
        </w:rPr>
        <w:t xml:space="preserve">empiler</w:t>
      </w:r>
      <w:r>
        <w:t xml:space="preserve"> </w:t>
      </w:r>
      <w:r>
        <w:t xml:space="preserve">plusieurs badges ou y mettre une phrase.</w:t>
      </w:r>
    </w:p>
    <w:p>
      <w:pPr>
        <w:numPr>
          <w:ilvl w:val="0"/>
          <w:numId w:val="1060"/>
        </w:numPr>
        <w:pStyle w:val="Compact"/>
      </w:pPr>
      <w:r>
        <w:rPr>
          <w:bCs/>
          <w:b/>
        </w:rPr>
        <w:t xml:space="preserve">Bonnes pratiques</w:t>
      </w:r>
      <w:r>
        <w:t xml:space="preserve"> </w:t>
      </w:r>
      <w:r>
        <w:t xml:space="preserve">: texte très court, sans ponctuation finale ; employez un</w:t>
      </w:r>
      <w:r>
        <w:t xml:space="preserve"> </w:t>
      </w:r>
      <w:r>
        <w:rPr>
          <w:bCs/>
          <w:b/>
        </w:rPr>
        <w:t xml:space="preserve">vocabulaire de statut cohérent</w:t>
      </w:r>
      <w:r>
        <w:t xml:space="preserve"> </w:t>
      </w:r>
      <w:r>
        <w:t xml:space="preserve">dans tout le questionnaire (voir section 4, Accessibilité éditoriale) ; ne faites</w:t>
      </w:r>
      <w:r>
        <w:t xml:space="preserve"> </w:t>
      </w:r>
      <w:r>
        <w:rPr>
          <w:bCs/>
          <w:b/>
        </w:rPr>
        <w:t xml:space="preserve">jamais reposer le sens sur la seule couleur</w:t>
      </w:r>
      <w:r>
        <w:t xml:space="preserve"> </w:t>
      </w:r>
      <w:r>
        <w:t xml:space="preserve">— le mot doit suffire à comprendre.</w:t>
      </w:r>
      <w:r>
        <w:t xml:space="preserve"> </w:t>
      </w:r>
      <w:r>
        <w:rPr>
          <w:bCs/>
          <w:b/>
        </w:rPr>
        <w:t xml:space="preserve">Employez-le avec parcimonie</w:t>
      </w:r>
      <w:r>
        <w:t xml:space="preserve"> </w:t>
      </w:r>
      <w:r>
        <w:t xml:space="preserve">: s’il y en a partout, il ne signale plus rien.</w:t>
      </w:r>
    </w:p>
    <w:bookmarkEnd w:id="144"/>
    <w:bookmarkEnd w:id="145"/>
    <w:bookmarkStart w:id="149"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Cs/>
          <w:b/>
        </w:rPr>
        <w:t xml:space="preserve">Modèles</w:t>
      </w:r>
      <w:r>
        <w:t xml:space="preserve"> </w:t>
      </w:r>
      <w:r>
        <w:t xml:space="preserve">ouvre une</w:t>
      </w:r>
      <w:r>
        <w:t xml:space="preserve"> </w:t>
      </w:r>
      <w:r>
        <w:rPr>
          <w:bCs/>
          <w:b/>
        </w:rPr>
        <w:t xml:space="preserve">boîte de dialogue</w:t>
      </w:r>
      <w:r>
        <w:t xml:space="preserve"> </w:t>
      </w:r>
      <w:r>
        <w:t xml:space="preserve">(« Contenu des modèles ») listant des composants DSFR prêts à insérer. Placez le curseur là où vous voulez insérer le bloc, cliquez sur le modèle voulu : le composant s’ajoute avec un</w:t>
      </w:r>
      <w:r>
        <w:t xml:space="preserve"> </w:t>
      </w:r>
      <w:r>
        <w:rPr>
          <w:bCs/>
          <w:b/>
        </w:rPr>
        <w:t xml:space="preserve">texte d’exemple</w:t>
      </w:r>
      <w:r>
        <w:t xml:space="preserve"> </w:t>
      </w:r>
      <w:r>
        <w:t xml:space="preserve">que vous n’avez plus qu’à remplacer.</w:t>
      </w:r>
    </w:p>
    <w:p>
      <w:pPr>
        <w:pStyle w:val="BlockText"/>
      </w:pPr>
      <w:r>
        <w:rPr>
          <w:bCs/>
          <w:b/>
        </w:rPr>
        <w:t xml:space="preserve">Attention à la case « Remplacer le contenu actuel »</w:t>
      </w:r>
      <w:r>
        <w:t xml:space="preserve">, en haut de la boîte de dialogue : cochée, le modèle</w:t>
      </w:r>
      <w:r>
        <w:t xml:space="preserve"> </w:t>
      </w:r>
      <w:r>
        <w:rPr>
          <w:bCs/>
          <w:b/>
        </w:rPr>
        <w:t xml:space="preserve">remplace tout</w:t>
      </w:r>
      <w:r>
        <w:t xml:space="preserve"> </w:t>
      </w:r>
      <w:r>
        <w:t xml:space="preserve">le contenu du champ ; décochée, il</w:t>
      </w:r>
      <w:r>
        <w:t xml:space="preserve"> </w:t>
      </w:r>
      <w:r>
        <w:rPr>
          <w:bCs/>
          <w:b/>
        </w:rPr>
        <w:t xml:space="preserve">s’insère</w:t>
      </w:r>
      <w:r>
        <w:t xml:space="preserve"> </w:t>
      </w:r>
      <w:r>
        <w:t xml:space="preserve">à la position du curseur, sans rien effacer. Vérifiez-la avant de cliquer.</w:t>
      </w:r>
    </w:p>
    <w:p>
      <w:pPr>
        <w:pStyle w:val="CaptionedFigure"/>
      </w:pPr>
      <w:r>
        <w:drawing>
          <wp:inline>
            <wp:extent cx="4258674" cy="7583765"/>
            <wp:effectExtent b="0" l="0" r="0" t="0"/>
            <wp:docPr descr="La palette Modèles ouverte, avec la liste des composants DSFR disponibles" title="" id="147" name="Picture"/>
            <a:graphic>
              <a:graphicData uri="http://schemas.openxmlformats.org/drawingml/2006/picture">
                <pic:pic>
                  <pic:nvPicPr>
                    <pic:cNvPr descr="img/annexeB-palette.png" id="148" name="Picture"/>
                    <pic:cNvPicPr>
                      <a:picLocks noChangeArrowheads="1" noChangeAspect="1"/>
                    </pic:cNvPicPr>
                  </pic:nvPicPr>
                  <pic:blipFill>
                    <a:blip r:embed="rId146"/>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numPr>
          <w:ilvl w:val="0"/>
          <w:numId w:val="1062"/>
        </w:numPr>
        <w:pStyle w:val="Compact"/>
      </w:pPr>
      <w:r>
        <w:rPr>
          <w:bCs/>
          <w:b/>
        </w:rPr>
        <w:t xml:space="preserve">Accordéon</w:t>
      </w:r>
    </w:p>
    <w:p>
      <w:pPr>
        <w:numPr>
          <w:ilvl w:val="0"/>
          <w:numId w:val="1062"/>
        </w:numPr>
        <w:pStyle w:val="Compact"/>
      </w:pPr>
      <w:r>
        <w:rPr>
          <w:bCs/>
          <w:b/>
        </w:rPr>
        <w:t xml:space="preserve">Mise en avant — avec titre</w:t>
      </w:r>
      <w:r>
        <w:t xml:space="preserve"> </w:t>
      </w:r>
      <w:r>
        <w:t xml:space="preserve">et</w:t>
      </w:r>
      <w:r>
        <w:t xml:space="preserve"> </w:t>
      </w:r>
      <w:r>
        <w:rPr>
          <w:bCs/>
          <w:b/>
        </w:rPr>
        <w:t xml:space="preserve">Mise en avant — sans titre</w:t>
      </w:r>
    </w:p>
    <w:p>
      <w:pPr>
        <w:numPr>
          <w:ilvl w:val="0"/>
          <w:numId w:val="1062"/>
        </w:numPr>
        <w:pStyle w:val="Compact"/>
      </w:pPr>
      <w:r>
        <w:rPr>
          <w:bCs/>
          <w:b/>
        </w:rPr>
        <w:t xml:space="preserve">Mise en exergue</w:t>
      </w:r>
    </w:p>
    <w:p>
      <w:pPr>
        <w:numPr>
          <w:ilvl w:val="0"/>
          <w:numId w:val="1062"/>
        </w:numPr>
        <w:pStyle w:val="Compact"/>
      </w:pPr>
      <w:r>
        <w:rPr>
          <w:bCs/>
          <w:b/>
        </w:rPr>
        <w:t xml:space="preserve">Alerte — information / succès / erreur / avertissement</w:t>
      </w:r>
    </w:p>
    <w:p>
      <w:pPr>
        <w:numPr>
          <w:ilvl w:val="0"/>
          <w:numId w:val="1062"/>
        </w:numPr>
        <w:pStyle w:val="Compact"/>
      </w:pPr>
      <w:r>
        <w:rPr>
          <w:bCs/>
          <w:b/>
        </w:rPr>
        <w:t xml:space="preserve">Citation</w:t>
      </w:r>
    </w:p>
    <w:p>
      <w:pPr>
        <w:numPr>
          <w:ilvl w:val="0"/>
          <w:numId w:val="1062"/>
        </w:numPr>
        <w:pStyle w:val="Compact"/>
      </w:pPr>
      <w:r>
        <w:rPr>
          <w:bCs/>
          <w:b/>
        </w:rPr>
        <w:t xml:space="preserve">Tableau</w:t>
      </w:r>
    </w:p>
    <w:p>
      <w:pPr>
        <w:numPr>
          <w:ilvl w:val="0"/>
          <w:numId w:val="1062"/>
        </w:numPr>
        <w:pStyle w:val="Compact"/>
      </w:pPr>
      <w:r>
        <w:rPr>
          <w:bCs/>
          <w:b/>
        </w:rPr>
        <w:t xml:space="preserve">Téléchargement de fichier</w:t>
      </w:r>
    </w:p>
    <w:p>
      <w:pPr>
        <w:pStyle w:val="FirstParagraph"/>
      </w:pPr>
      <w:r>
        <w:rPr>
          <w:bCs/>
          <w:b/>
        </w:rPr>
        <w:t xml:space="preserve">Le point crucial</w:t>
      </w:r>
      <w:r>
        <w:t xml:space="preserve"> </w:t>
      </w:r>
      <w:r>
        <w:t xml:space="preserve">n’est pas de savoir</w:t>
      </w:r>
      <w:r>
        <w:t xml:space="preserve"> </w:t>
      </w:r>
      <w:r>
        <w:rPr>
          <w:iCs/>
          <w:i/>
        </w:rPr>
        <w:t xml:space="preserve">insérer</w:t>
      </w:r>
      <w:r>
        <w:t xml:space="preserve"> </w:t>
      </w:r>
      <w:r>
        <w:t xml:space="preserve">un bloc, mais de choisir</w:t>
      </w:r>
      <w:r>
        <w:t xml:space="preserve"> </w:t>
      </w:r>
      <w:r>
        <w:rPr>
          <w:bCs/>
          <w:b/>
        </w:rPr>
        <w:t xml:space="preserve">le bon composant pour le bon sens</w:t>
      </w:r>
      <w:r>
        <w:t xml:space="preserve">. Chaque composant DSFR a une</w:t>
      </w:r>
      <w:r>
        <w:t xml:space="preserve"> </w:t>
      </w:r>
      <w:r>
        <w:rPr>
          <w:bCs/>
          <w:b/>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Cs/>
          <w:b/>
        </w:rPr>
        <w:t xml:space="preserve">ne</w:t>
      </w:r>
      <w:r>
        <w:t xml:space="preserve"> </w:t>
      </w:r>
      <w:r>
        <w:t xml:space="preserve">sert</w:t>
      </w:r>
      <w:r>
        <w:t xml:space="preserve"> </w:t>
      </w:r>
      <w:r>
        <w:rPr>
          <w:bCs/>
          <w:b/>
        </w:rPr>
        <w:t xml:space="preserve">pas</w:t>
      </w:r>
      <w:r>
        <w:t xml:space="preserve">.</w:t>
      </w:r>
    </w:p>
    <w:bookmarkEnd w:id="149"/>
    <w:bookmarkStart w:id="157" w:name="le-sens-de-chaque-composant"/>
    <w:p>
      <w:pPr>
        <w:pStyle w:val="Heading3"/>
      </w:pPr>
      <w:r>
        <w:t xml:space="preserve">6.3. Le sens de chaque composant</w:t>
      </w:r>
    </w:p>
    <w:bookmarkStart w:id="150"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Cs/>
          <w:b/>
        </w:rPr>
        <w:t xml:space="preserve">long ou secondaire</w:t>
      </w:r>
      <w:r>
        <w:t xml:space="preserve"> </w:t>
      </w:r>
      <w:r>
        <w:t xml:space="preserve">sous un en-tête cliquable que le répondant</w:t>
      </w:r>
      <w:r>
        <w:t xml:space="preserve"> </w:t>
      </w:r>
      <w:r>
        <w:rPr>
          <w:bCs/>
          <w:b/>
        </w:rPr>
        <w:t xml:space="preserve">déplie s’il le souhaite</w:t>
      </w:r>
      <w:r>
        <w:t xml:space="preserve">. Il signale : « ceci est consultable à la demande ».</w:t>
      </w:r>
    </w:p>
    <w:p>
      <w:pPr>
        <w:numPr>
          <w:ilvl w:val="0"/>
          <w:numId w:val="1063"/>
        </w:numPr>
        <w:pStyle w:val="Compact"/>
      </w:pPr>
      <w:r>
        <w:rPr>
          <w:bCs/>
          <w:b/>
        </w:rPr>
        <w:t xml:space="preserve">À utiliser pour</w:t>
      </w:r>
      <w:r>
        <w:t xml:space="preserve"> </w:t>
      </w:r>
      <w:r>
        <w:t xml:space="preserve">: une</w:t>
      </w:r>
      <w:r>
        <w:t xml:space="preserve"> </w:t>
      </w:r>
      <w:r>
        <w:rPr>
          <w:bCs/>
          <w:b/>
        </w:rPr>
        <w:t xml:space="preserve">FAQ</w:t>
      </w:r>
      <w:r>
        <w:t xml:space="preserve"> </w:t>
      </w:r>
      <w:r>
        <w:t xml:space="preserve">(chaque question repliée, on n’ouvre que la sienne) ; des</w:t>
      </w:r>
      <w:r>
        <w:t xml:space="preserve"> </w:t>
      </w:r>
      <w:r>
        <w:rPr>
          <w:bCs/>
          <w:b/>
        </w:rPr>
        <w:t xml:space="preserve">précisions méthodologiques ou réglementaires</w:t>
      </w:r>
      <w:r>
        <w:t xml:space="preserve"> </w:t>
      </w:r>
      <w:r>
        <w:t xml:space="preserve">que tout le monde n’a pas besoin de lire ; alléger une page longue sur mobile en repliant des sections</w:t>
      </w:r>
      <w:r>
        <w:t xml:space="preserve"> </w:t>
      </w:r>
      <w:r>
        <w:rPr>
          <w:bCs/>
          <w:b/>
        </w:rPr>
        <w:t xml:space="preserve">secondaires</w:t>
      </w:r>
      <w:r>
        <w:t xml:space="preserve">.</w:t>
      </w:r>
    </w:p>
    <w:p>
      <w:pPr>
        <w:numPr>
          <w:ilvl w:val="0"/>
          <w:numId w:val="1063"/>
        </w:numPr>
        <w:pStyle w:val="Compact"/>
      </w:pPr>
      <w:r>
        <w:rPr>
          <w:bCs/>
          <w:b/>
        </w:rPr>
        <w:t xml:space="preserve">À NE PAS utiliser pour</w:t>
      </w:r>
      <w:r>
        <w:t xml:space="preserve"> </w:t>
      </w:r>
      <w:r>
        <w:t xml:space="preserve">:</w:t>
      </w:r>
    </w:p>
    <w:p>
      <w:pPr>
        <w:numPr>
          <w:ilvl w:val="1"/>
          <w:numId w:val="1064"/>
        </w:numPr>
        <w:pStyle w:val="Compact"/>
      </w:pPr>
      <w:r>
        <w:t xml:space="preserve">masquer une</w:t>
      </w:r>
      <w:r>
        <w:t xml:space="preserve"> </w:t>
      </w:r>
      <w:r>
        <w:rPr>
          <w:bCs/>
          <w:b/>
        </w:rPr>
        <w:t xml:space="preserve">information critique ou une consigne indispensable</w:t>
      </w:r>
      <w:r>
        <w:t xml:space="preserve"> </w:t>
      </w:r>
      <w:r>
        <w:t xml:space="preserve">pour répondre : ce qui est nécessaire reste</w:t>
      </w:r>
      <w:r>
        <w:t xml:space="preserve"> </w:t>
      </w:r>
      <w:r>
        <w:rPr>
          <w:bCs/>
          <w:b/>
        </w:rPr>
        <w:t xml:space="preserve">visible</w:t>
      </w:r>
      <w:r>
        <w:t xml:space="preserve"> </w:t>
      </w:r>
      <w:r>
        <w:t xml:space="preserve">;</w:t>
      </w:r>
    </w:p>
    <w:p>
      <w:pPr>
        <w:numPr>
          <w:ilvl w:val="1"/>
          <w:numId w:val="1064"/>
        </w:numPr>
        <w:pStyle w:val="Compact"/>
      </w:pPr>
      <w:r>
        <w:t xml:space="preserve">diffuser une</w:t>
      </w:r>
      <w:r>
        <w:t xml:space="preserve"> </w:t>
      </w:r>
      <w:r>
        <w:rPr>
          <w:bCs/>
          <w:b/>
        </w:rPr>
        <w:t xml:space="preserve">alerte</w:t>
      </w:r>
      <w:r>
        <w:t xml:space="preserve"> </w:t>
      </w:r>
      <w:r>
        <w:t xml:space="preserve">ou un message d’erreur/succès (→ composant</w:t>
      </w:r>
      <w:r>
        <w:t xml:space="preserve"> </w:t>
      </w:r>
      <w:r>
        <w:rPr>
          <w:bCs/>
          <w:b/>
        </w:rPr>
        <w:t xml:space="preserve">Alerte</w:t>
      </w:r>
      <w:r>
        <w:t xml:space="preserve">) ;</w:t>
      </w:r>
    </w:p>
    <w:p>
      <w:pPr>
        <w:numPr>
          <w:ilvl w:val="1"/>
          <w:numId w:val="1064"/>
        </w:numPr>
        <w:pStyle w:val="Compact"/>
      </w:pPr>
      <w:r>
        <w:t xml:space="preserve">afficher un</w:t>
      </w:r>
      <w:r>
        <w:t xml:space="preserve"> </w:t>
      </w:r>
      <w:r>
        <w:rPr>
          <w:bCs/>
          <w:b/>
        </w:rPr>
        <w:t xml:space="preserve">statut</w:t>
      </w:r>
      <w:r>
        <w:t xml:space="preserve"> </w:t>
      </w:r>
      <w:r>
        <w:t xml:space="preserve">court (→</w:t>
      </w:r>
      <w:r>
        <w:t xml:space="preserve"> </w:t>
      </w:r>
      <w:r>
        <w:rPr>
          <w:bCs/>
          <w:b/>
        </w:rPr>
        <w:t xml:space="preserve">badge</w:t>
      </w:r>
      <w:r>
        <w:t xml:space="preserve">) ;</w:t>
      </w:r>
    </w:p>
    <w:p>
      <w:pPr>
        <w:numPr>
          <w:ilvl w:val="1"/>
          <w:numId w:val="1064"/>
        </w:numPr>
        <w:pStyle w:val="Compact"/>
      </w:pPr>
      <w:r>
        <w:t xml:space="preserve">servir de</w:t>
      </w:r>
      <w:r>
        <w:t xml:space="preserve"> </w:t>
      </w:r>
      <w:r>
        <w:rPr>
          <w:bCs/>
          <w:b/>
        </w:rPr>
        <w:t xml:space="preserve">menu de navigation</w:t>
      </w:r>
      <w:r>
        <w:t xml:space="preserve"> </w:t>
      </w:r>
      <w:r>
        <w:t xml:space="preserve">ou d’onglets ;</w:t>
      </w:r>
    </w:p>
    <w:p>
      <w:pPr>
        <w:numPr>
          <w:ilvl w:val="1"/>
          <w:numId w:val="1064"/>
        </w:numPr>
        <w:pStyle w:val="Compact"/>
      </w:pPr>
      <w:r>
        <w:t xml:space="preserve">replier un texte</w:t>
      </w:r>
      <w:r>
        <w:t xml:space="preserve"> </w:t>
      </w:r>
      <w:r>
        <w:rPr>
          <w:bCs/>
          <w:b/>
        </w:rPr>
        <w:t xml:space="preserve">d’une ou deux phrases</w:t>
      </w:r>
      <w:r>
        <w:t xml:space="preserve"> </w:t>
      </w:r>
      <w:r>
        <w:t xml:space="preserve">(le pli ajoute un clic inutile).</w:t>
      </w:r>
    </w:p>
    <w:p>
      <w:pPr>
        <w:numPr>
          <w:ilvl w:val="0"/>
          <w:numId w:val="1063"/>
        </w:numPr>
        <w:pStyle w:val="Compact"/>
      </w:pPr>
      <w:r>
        <w:rPr>
          <w:bCs/>
          <w:b/>
        </w:rPr>
        <w:t xml:space="preserve">Bonnes pratiques</w:t>
      </w:r>
      <w:r>
        <w:t xml:space="preserve"> </w:t>
      </w:r>
      <w:r>
        <w:t xml:space="preserve">: rédigez des</w:t>
      </w:r>
      <w:r>
        <w:t xml:space="preserve"> </w:t>
      </w:r>
      <w:r>
        <w:rPr>
          <w:bCs/>
          <w:b/>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Cs/>
          <w:b/>
        </w:rPr>
        <w:t xml:space="preserve">comparer côte à côte</w:t>
      </w:r>
      <w:r>
        <w:t xml:space="preserve">. Limitez-vous à</w:t>
      </w:r>
      <w:r>
        <w:t xml:space="preserve"> </w:t>
      </w:r>
      <w:r>
        <w:rPr>
          <w:bCs/>
          <w:b/>
        </w:rPr>
        <w:t xml:space="preserve">6–8 plis</w:t>
      </w:r>
      <w:r>
        <w:t xml:space="preserve"> </w:t>
      </w:r>
      <w:r>
        <w:t xml:space="preserve">maximum (au-delà, préférez un découpage en pages) et</w:t>
      </w:r>
      <w:r>
        <w:t xml:space="preserve"> </w:t>
      </w:r>
      <w:r>
        <w:rPr>
          <w:bCs/>
          <w:b/>
        </w:rPr>
        <w:t xml:space="preserve">n’imbriquez pas</w:t>
      </w:r>
      <w:r>
        <w:t xml:space="preserve"> </w:t>
      </w:r>
      <w:r>
        <w:t xml:space="preserve">les accordéons. Ne préremplissez pas tous les panneaux ouverts.</w:t>
      </w:r>
    </w:p>
    <w:p>
      <w:pPr>
        <w:numPr>
          <w:ilvl w:val="0"/>
          <w:numId w:val="1063"/>
        </w:numPr>
        <w:pStyle w:val="Compact"/>
      </w:pPr>
      <w:r>
        <w:rPr>
          <w:bCs/>
          <w:b/>
        </w:rPr>
        <w:t xml:space="preserve">Plusieurs accordéons au même endroit</w:t>
      </w:r>
      <w:r>
        <w:t xml:space="preserve"> </w:t>
      </w:r>
      <w:r>
        <w:t xml:space="preserve">: le plus simple est de</w:t>
      </w:r>
      <w:r>
        <w:t xml:space="preserve"> </w:t>
      </w:r>
      <w:r>
        <w:rPr>
          <w:bCs/>
          <w:b/>
        </w:rPr>
        <w:t xml:space="preserve">répartir les accordéons dans des aides de questions différentes</w:t>
      </w:r>
      <w:r>
        <w:t xml:space="preserve">. Pour en placer plusieurs au même endroit dans une même aide, demandez à votre</w:t>
      </w:r>
      <w:r>
        <w:t xml:space="preserve"> </w:t>
      </w:r>
      <w:r>
        <w:rPr>
          <w:bCs/>
          <w:b/>
        </w:rPr>
        <w:t xml:space="preserve">référent thème / webmestre</w:t>
      </w:r>
      <w:r>
        <w:t xml:space="preserve">.</w:t>
      </w:r>
    </w:p>
    <w:bookmarkEnd w:id="150"/>
    <w:bookmarkStart w:id="151"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Cs/>
          <w:b/>
        </w:rPr>
        <w:t xml:space="preserve">immédiate</w:t>
      </w:r>
      <w:r>
        <w:t xml:space="preserve"> </w:t>
      </w:r>
      <w:r>
        <w:t xml:space="preserve">du répondant. Le</w:t>
      </w:r>
      <w:r>
        <w:t xml:space="preserve"> </w:t>
      </w:r>
      <w:r>
        <w:rPr>
          <w:bCs/>
          <w:b/>
        </w:rPr>
        <w:t xml:space="preserve">type</w:t>
      </w:r>
      <w:r>
        <w:t xml:space="preserve"> </w:t>
      </w:r>
      <w:r>
        <w:t xml:space="preserve">encode le message et se choisit</w:t>
      </w:r>
      <w:r>
        <w:t xml:space="preserve"> </w:t>
      </w:r>
      <w:r>
        <w:rPr>
          <w:bCs/>
          <w:b/>
        </w:rPr>
        <w:t xml:space="preserve">pour ce qu’il veut dire, pas pour sa couleur</w:t>
      </w:r>
      <w:r>
        <w:t xml:space="preserve"> </w:t>
      </w:r>
      <w:r>
        <w:t xml:space="preserve">:</w:t>
      </w:r>
    </w:p>
    <w:p>
      <w:pPr>
        <w:numPr>
          <w:ilvl w:val="0"/>
          <w:numId w:val="1065"/>
        </w:numPr>
        <w:pStyle w:val="Compact"/>
      </w:pPr>
      <w:r>
        <w:rPr>
          <w:bCs/>
          <w:b/>
        </w:rPr>
        <w:t xml:space="preserve">Information</w:t>
      </w:r>
      <w:r>
        <w:t xml:space="preserve"> </w:t>
      </w:r>
      <w:r>
        <w:t xml:space="preserve">(bleu) = contexte neutre (période de collecte, information de cadrage) ;</w:t>
      </w:r>
    </w:p>
    <w:p>
      <w:pPr>
        <w:numPr>
          <w:ilvl w:val="0"/>
          <w:numId w:val="1065"/>
        </w:numPr>
        <w:pStyle w:val="Compact"/>
      </w:pPr>
      <w:r>
        <w:rPr>
          <w:bCs/>
          <w:b/>
        </w:rPr>
        <w:t xml:space="preserve">Succès</w:t>
      </w:r>
      <w:r>
        <w:t xml:space="preserve"> </w:t>
      </w:r>
      <w:r>
        <w:t xml:space="preserve">(vert) = quelque chose a abouti ;</w:t>
      </w:r>
    </w:p>
    <w:p>
      <w:pPr>
        <w:numPr>
          <w:ilvl w:val="0"/>
          <w:numId w:val="1065"/>
        </w:numPr>
        <w:pStyle w:val="Compact"/>
      </w:pPr>
      <w:r>
        <w:rPr>
          <w:bCs/>
          <w:b/>
        </w:rPr>
        <w:t xml:space="preserve">Avertissement</w:t>
      </w:r>
      <w:r>
        <w:t xml:space="preserve"> </w:t>
      </w:r>
      <w:r>
        <w:t xml:space="preserve">(orange) = attention à une conséquence (collecte bientôt close, échéance proche) ;</w:t>
      </w:r>
    </w:p>
    <w:p>
      <w:pPr>
        <w:numPr>
          <w:ilvl w:val="0"/>
          <w:numId w:val="1065"/>
        </w:numPr>
        <w:pStyle w:val="Compact"/>
      </w:pPr>
      <w:r>
        <w:rPr>
          <w:bCs/>
          <w:b/>
        </w:rPr>
        <w:t xml:space="preserve">Erreur</w:t>
      </w:r>
      <w:r>
        <w:t xml:space="preserve"> </w:t>
      </w:r>
      <w:r>
        <w:t xml:space="preserve">(rouge) = quelque chose bloque.</w:t>
      </w:r>
    </w:p>
    <w:p>
      <w:pPr>
        <w:pStyle w:val="BlockText"/>
      </w:pPr>
      <w:r>
        <w:rPr>
          <w:bCs/>
          <w:b/>
        </w:rPr>
        <w:t xml:space="preserve">Ce que vous n’avez PAS à écrire.</w:t>
      </w:r>
      <w:r>
        <w:t xml:space="preserve"> </w:t>
      </w:r>
      <w:r>
        <w:t xml:space="preserve">Les confirmations d’enregistrement, les messages d’erreur de validation et les rappels de</w:t>
      </w:r>
      <w:r>
        <w:t xml:space="preserve"> </w:t>
      </w:r>
      <w:r>
        <w:rPr>
          <w:bCs/>
          <w:b/>
        </w:rPr>
        <w:t xml:space="preserve">champ obligatoire manquant</w:t>
      </w:r>
      <w:r>
        <w:t xml:space="preserve"> </w:t>
      </w:r>
      <w:r>
        <w:t xml:space="preserve">sont produits</w:t>
      </w:r>
      <w:r>
        <w:t xml:space="preserve"> </w:t>
      </w:r>
      <w:r>
        <w:rPr>
          <w:bCs/>
          <w:b/>
        </w:rPr>
        <w:t xml:space="preserve">automatiquement</w:t>
      </w:r>
      <w:r>
        <w:t xml:space="preserve"> </w:t>
      </w:r>
      <w:r>
        <w:t xml:space="preserve">par LimeSurvey et le thème. Ne les recopiez</w:t>
      </w:r>
      <w:r>
        <w:t xml:space="preserve"> </w:t>
      </w:r>
      <w:r>
        <w:rPr>
          <w:bCs/>
          <w:b/>
        </w:rPr>
        <w:t xml:space="preserve">jamais</w:t>
      </w:r>
      <w:r>
        <w:t xml:space="preserve"> </w:t>
      </w:r>
      <w:r>
        <w:t xml:space="preserve">« en dur » dans une aide. L’alerte que vous insérez sert aux</w:t>
      </w:r>
      <w:r>
        <w:t xml:space="preserve"> </w:t>
      </w:r>
      <w:r>
        <w:rPr>
          <w:bCs/>
          <w:b/>
        </w:rPr>
        <w:t xml:space="preserve">messages d’état statiques que vous maîtrisez</w:t>
      </w:r>
      <w:r>
        <w:t xml:space="preserve">, par exemple « La collecte se termine le 30 juin ».</w:t>
      </w:r>
    </w:p>
    <w:p>
      <w:pPr>
        <w:numPr>
          <w:ilvl w:val="0"/>
          <w:numId w:val="1066"/>
        </w:numPr>
        <w:pStyle w:val="Compact"/>
      </w:pPr>
      <w:r>
        <w:rPr>
          <w:bCs/>
          <w:b/>
        </w:rPr>
        <w:t xml:space="preserve">À NE PAS utiliser pour</w:t>
      </w:r>
      <w:r>
        <w:t xml:space="preserve"> </w:t>
      </w:r>
      <w:r>
        <w:t xml:space="preserve">:</w:t>
      </w:r>
    </w:p>
    <w:p>
      <w:pPr>
        <w:numPr>
          <w:ilvl w:val="1"/>
          <w:numId w:val="1067"/>
        </w:numPr>
        <w:pStyle w:val="Compact"/>
      </w:pPr>
      <w:r>
        <w:t xml:space="preserve">un</w:t>
      </w:r>
      <w:r>
        <w:t xml:space="preserve"> </w:t>
      </w:r>
      <w:r>
        <w:rPr>
          <w:bCs/>
          <w:b/>
        </w:rPr>
        <w:t xml:space="preserve">encart décoratif</w:t>
      </w:r>
      <w:r>
        <w:t xml:space="preserve"> </w:t>
      </w:r>
      <w:r>
        <w:t xml:space="preserve">ou du contenu</w:t>
      </w:r>
      <w:r>
        <w:t xml:space="preserve"> </w:t>
      </w:r>
      <w:r>
        <w:rPr>
          <w:bCs/>
          <w:b/>
        </w:rPr>
        <w:t xml:space="preserve">permanent</w:t>
      </w:r>
      <w:r>
        <w:t xml:space="preserve"> </w:t>
      </w:r>
      <w:r>
        <w:t xml:space="preserve">: une alerte affichée en continu</w:t>
      </w:r>
      <w:r>
        <w:t xml:space="preserve"> </w:t>
      </w:r>
      <w:r>
        <w:rPr>
          <w:bCs/>
          <w:b/>
        </w:rPr>
        <w:t xml:space="preserve">n’alerte plus</w:t>
      </w:r>
      <w:r>
        <w:t xml:space="preserve"> </w:t>
      </w:r>
      <w:r>
        <w:t xml:space="preserve">et devient du bruit ignoré ;</w:t>
      </w:r>
    </w:p>
    <w:p>
      <w:pPr>
        <w:numPr>
          <w:ilvl w:val="1"/>
          <w:numId w:val="1067"/>
        </w:numPr>
        <w:pStyle w:val="Compact"/>
      </w:pPr>
      <w:r>
        <w:t xml:space="preserve">remplacer un autre composant (un accordéon</w:t>
      </w:r>
      <w:r>
        <w:t xml:space="preserve"> </w:t>
      </w:r>
      <w:r>
        <w:rPr>
          <w:bCs/>
          <w:b/>
        </w:rPr>
        <w:t xml:space="preserve">ne remplace pas</w:t>
      </w:r>
      <w:r>
        <w:t xml:space="preserve"> </w:t>
      </w:r>
      <w:r>
        <w:t xml:space="preserve">une alerte, qui doit être vue</w:t>
      </w:r>
      <w:r>
        <w:t xml:space="preserve"> </w:t>
      </w:r>
      <w:r>
        <w:rPr>
          <w:bCs/>
          <w:b/>
        </w:rPr>
        <w:t xml:space="preserve">sans action</w:t>
      </w:r>
      <w:r>
        <w:t xml:space="preserve"> </w:t>
      </w:r>
      <w:r>
        <w:t xml:space="preserve">du répondant) ;</w:t>
      </w:r>
    </w:p>
    <w:p>
      <w:pPr>
        <w:numPr>
          <w:ilvl w:val="1"/>
          <w:numId w:val="1067"/>
        </w:numPr>
        <w:pStyle w:val="Compact"/>
      </w:pPr>
      <w:r>
        <w:t xml:space="preserve">un</w:t>
      </w:r>
      <w:r>
        <w:t xml:space="preserve"> </w:t>
      </w:r>
      <w:r>
        <w:rPr>
          <w:bCs/>
          <w:b/>
        </w:rPr>
        <w:t xml:space="preserve">statut</w:t>
      </w:r>
      <w:r>
        <w:t xml:space="preserve"> </w:t>
      </w:r>
      <w:r>
        <w:t xml:space="preserve">compact (→ badge) ;</w:t>
      </w:r>
    </w:p>
    <w:p>
      <w:pPr>
        <w:numPr>
          <w:ilvl w:val="1"/>
          <w:numId w:val="1067"/>
        </w:numPr>
        <w:pStyle w:val="Compact"/>
      </w:pPr>
      <w:r>
        <w:rPr>
          <w:bCs/>
          <w:b/>
        </w:rPr>
        <w:t xml:space="preserve">empiler</w:t>
      </w:r>
      <w:r>
        <w:t xml:space="preserve"> </w:t>
      </w:r>
      <w:r>
        <w:t xml:space="preserve">des alertes de même niveau ou multiplier les couleurs.</w:t>
      </w:r>
    </w:p>
    <w:p>
      <w:pPr>
        <w:numPr>
          <w:ilvl w:val="0"/>
          <w:numId w:val="1066"/>
        </w:numPr>
        <w:pStyle w:val="Compact"/>
      </w:pPr>
      <w:r>
        <w:rPr>
          <w:bCs/>
          <w:b/>
        </w:rPr>
        <w:t xml:space="preserve">Bonnes pratiques</w:t>
      </w:r>
      <w:r>
        <w:t xml:space="preserve"> </w:t>
      </w:r>
      <w:r>
        <w:t xml:space="preserve">: un</w:t>
      </w:r>
      <w:r>
        <w:t xml:space="preserve"> </w:t>
      </w:r>
      <w:r>
        <w:rPr>
          <w:bCs/>
          <w:b/>
        </w:rPr>
        <w:t xml:space="preserve">titre court</w:t>
      </w:r>
      <w:r>
        <w:t xml:space="preserve"> </w:t>
      </w:r>
      <w:r>
        <w:t xml:space="preserve">qui résume l’état, un message qui dit</w:t>
      </w:r>
      <w:r>
        <w:t xml:space="preserve"> </w:t>
      </w:r>
      <w:r>
        <w:rPr>
          <w:bCs/>
          <w:b/>
        </w:rPr>
        <w:t xml:space="preserve">quoi faire ensuite</w:t>
      </w:r>
      <w:r>
        <w:t xml:space="preserve"> </w:t>
      </w:r>
      <w:r>
        <w:t xml:space="preserve">(action concrète) plutôt que de décrire le problème ; pas de jargon. Ne choisissez</w:t>
      </w:r>
      <w:r>
        <w:t xml:space="preserve"> </w:t>
      </w:r>
      <w:r>
        <w:rPr>
          <w:bCs/>
          <w:b/>
        </w:rPr>
        <w:t xml:space="preserve">pas</w:t>
      </w:r>
      <w:r>
        <w:t xml:space="preserve"> </w:t>
      </w:r>
      <w:r>
        <w:t xml:space="preserve">le rouge « parce que ça se voit » : un faux positif inquiète inutilement. Si un message doit rester</w:t>
      </w:r>
      <w:r>
        <w:t xml:space="preserve"> </w:t>
      </w:r>
      <w:r>
        <w:rPr>
          <w:bCs/>
          <w:b/>
        </w:rPr>
        <w:t xml:space="preserve">tout le temps</w:t>
      </w:r>
      <w:r>
        <w:t xml:space="preserve">, ce n’est pas une alerte mais du</w:t>
      </w:r>
      <w:r>
        <w:t xml:space="preserve"> </w:t>
      </w:r>
      <w:r>
        <w:rPr>
          <w:bCs/>
          <w:b/>
        </w:rPr>
        <w:t xml:space="preserve">contenu éditorial</w:t>
      </w:r>
      <w:r>
        <w:t xml:space="preserve"> </w:t>
      </w:r>
      <w:r>
        <w:t xml:space="preserve">(mise en avant ou mise en exergue).</w:t>
      </w:r>
    </w:p>
    <w:bookmarkEnd w:id="151"/>
    <w:bookmarkStart w:id="152"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Cs/>
          <w:b/>
        </w:rPr>
        <w:t xml:space="preserve">importante et utile</w:t>
      </w:r>
      <w:r>
        <w:t xml:space="preserve">, complémentaire au contenu principal,</w:t>
      </w:r>
      <w:r>
        <w:t xml:space="preserve"> </w:t>
      </w:r>
      <w:r>
        <w:rPr>
          <w:bCs/>
          <w:b/>
        </w:rPr>
        <w:t xml:space="preserve">sans le caractère d’urgence</w:t>
      </w:r>
      <w:r>
        <w:t xml:space="preserve"> </w:t>
      </w:r>
      <w:r>
        <w:t xml:space="preserve">d’une alerte. Il contient un</w:t>
      </w:r>
      <w:r>
        <w:t xml:space="preserve"> </w:t>
      </w:r>
      <w:r>
        <w:rPr>
          <w:bCs/>
          <w:b/>
        </w:rPr>
        <w:t xml:space="preserve">titre et un texte</w:t>
      </w:r>
      <w:r>
        <w:t xml:space="preserve">. Deux variantes :</w:t>
      </w:r>
      <w:r>
        <w:t xml:space="preserve"> </w:t>
      </w:r>
      <w:r>
        <w:rPr>
          <w:bCs/>
          <w:b/>
        </w:rPr>
        <w:t xml:space="preserve">avec titre</w:t>
      </w:r>
      <w:r>
        <w:t xml:space="preserve"> </w:t>
      </w:r>
      <w:r>
        <w:t xml:space="preserve">(mise en avant autonome) ou</w:t>
      </w:r>
      <w:r>
        <w:t xml:space="preserve"> </w:t>
      </w:r>
      <w:r>
        <w:rPr>
          <w:bCs/>
          <w:b/>
        </w:rPr>
        <w:t xml:space="preserve">sans titre</w:t>
      </w:r>
      <w:r>
        <w:t xml:space="preserve"> </w:t>
      </w:r>
      <w:r>
        <w:t xml:space="preserve">(texte seul).</w:t>
      </w:r>
    </w:p>
    <w:p>
      <w:pPr>
        <w:numPr>
          <w:ilvl w:val="0"/>
          <w:numId w:val="1068"/>
        </w:numPr>
        <w:pStyle w:val="Compact"/>
      </w:pPr>
      <w:r>
        <w:rPr>
          <w:bCs/>
          <w:b/>
        </w:rPr>
        <w:t xml:space="preserve">À utiliser pour</w:t>
      </w:r>
      <w:r>
        <w:t xml:space="preserve"> </w:t>
      </w:r>
      <w:r>
        <w:t xml:space="preserve">: rappeler une</w:t>
      </w:r>
      <w:r>
        <w:t xml:space="preserve"> </w:t>
      </w:r>
      <w:r>
        <w:rPr>
          <w:bCs/>
          <w:b/>
        </w:rPr>
        <w:t xml:space="preserve">consigne clé</w:t>
      </w:r>
      <w:r>
        <w:t xml:space="preserve"> </w:t>
      </w:r>
      <w:r>
        <w:t xml:space="preserve">avant un module de questions (« Répondez en pensant aux 12 derniers mois ») ; donner un</w:t>
      </w:r>
      <w:r>
        <w:t xml:space="preserve"> </w:t>
      </w:r>
      <w:r>
        <w:rPr>
          <w:bCs/>
          <w:b/>
        </w:rPr>
        <w:t xml:space="preserve">contexte rassurant</w:t>
      </w:r>
      <w:r>
        <w:t xml:space="preserve"> </w:t>
      </w:r>
      <w:r>
        <w:t xml:space="preserve">(durée estimée, anonymat, reprise possible) ; signaler une information</w:t>
      </w:r>
      <w:r>
        <w:t xml:space="preserve"> </w:t>
      </w:r>
      <w:r>
        <w:rPr>
          <w:bCs/>
          <w:b/>
        </w:rPr>
        <w:t xml:space="preserve">notable mais non urgente</w:t>
      </w:r>
      <w:r>
        <w:t xml:space="preserve">.</w:t>
      </w:r>
    </w:p>
    <w:p>
      <w:pPr>
        <w:numPr>
          <w:ilvl w:val="0"/>
          <w:numId w:val="1068"/>
        </w:numPr>
        <w:pStyle w:val="Compact"/>
      </w:pPr>
      <w:r>
        <w:rPr>
          <w:bCs/>
          <w:b/>
        </w:rPr>
        <w:t xml:space="preserve">À NE PAS utiliser pour</w:t>
      </w:r>
      <w:r>
        <w:t xml:space="preserve"> </w:t>
      </w:r>
      <w:r>
        <w:t xml:space="preserve">: une</w:t>
      </w:r>
      <w:r>
        <w:t xml:space="preserve"> </w:t>
      </w:r>
      <w:r>
        <w:rPr>
          <w:bCs/>
          <w:b/>
        </w:rPr>
        <w:t xml:space="preserve">erreur / succès / info urgente</w:t>
      </w:r>
      <w:r>
        <w:t xml:space="preserve"> </w:t>
      </w:r>
      <w:r>
        <w:t xml:space="preserve">(→ Alerte) ; une</w:t>
      </w:r>
      <w:r>
        <w:t xml:space="preserve"> </w:t>
      </w:r>
      <w:r>
        <w:rPr>
          <w:bCs/>
          <w:b/>
        </w:rPr>
        <w:t xml:space="preserve">citation</w:t>
      </w:r>
      <w:r>
        <w:t xml:space="preserve"> </w:t>
      </w:r>
      <w:r>
        <w:t xml:space="preserve">(→ Citation) ; une</w:t>
      </w:r>
      <w:r>
        <w:t xml:space="preserve"> </w:t>
      </w:r>
      <w:r>
        <w:rPr>
          <w:bCs/>
          <w:b/>
        </w:rPr>
        <w:t xml:space="preserve">FAQ</w:t>
      </w:r>
      <w:r>
        <w:t xml:space="preserve"> </w:t>
      </w:r>
      <w:r>
        <w:t xml:space="preserve">repliable (→ Accordéon) ; un simple</w:t>
      </w:r>
      <w:r>
        <w:t xml:space="preserve"> </w:t>
      </w:r>
      <w:r>
        <w:rPr>
          <w:bCs/>
          <w:b/>
        </w:rPr>
        <w:t xml:space="preserve">encadré coloré « pour faire joli »</w:t>
      </w:r>
      <w:r>
        <w:t xml:space="preserve">.</w:t>
      </w:r>
    </w:p>
    <w:p>
      <w:pPr>
        <w:numPr>
          <w:ilvl w:val="0"/>
          <w:numId w:val="1068"/>
        </w:numPr>
        <w:pStyle w:val="Compact"/>
      </w:pPr>
      <w:r>
        <w:rPr>
          <w:bCs/>
          <w:b/>
        </w:rPr>
        <w:t xml:space="preserve">Bonnes pratiques</w:t>
      </w:r>
      <w:r>
        <w:t xml:space="preserve"> </w:t>
      </w:r>
      <w:r>
        <w:t xml:space="preserve">: sa force tient à sa</w:t>
      </w:r>
      <w:r>
        <w:t xml:space="preserve"> </w:t>
      </w:r>
      <w:r>
        <w:rPr>
          <w:bCs/>
          <w:b/>
        </w:rPr>
        <w:t xml:space="preserve">rareté</w:t>
      </w:r>
      <w:r>
        <w:t xml:space="preserve"> </w:t>
      </w:r>
      <w:r>
        <w:t xml:space="preserve">—</w:t>
      </w:r>
      <w:r>
        <w:t xml:space="preserve"> </w:t>
      </w:r>
      <w:r>
        <w:rPr>
          <w:bCs/>
          <w:b/>
        </w:rPr>
        <w:t xml:space="preserve">une, exceptionnellement deux</w:t>
      </w:r>
      <w:r>
        <w:t xml:space="preserve"> </w:t>
      </w:r>
      <w:r>
        <w:t xml:space="preserve">par page. Titre court, texte concis (2–3 phrases,</w:t>
      </w:r>
      <w:r>
        <w:t xml:space="preserve"> </w:t>
      </w:r>
      <w:r>
        <w:rPr>
          <w:bCs/>
          <w:b/>
        </w:rPr>
        <w:t xml:space="preserve">une seule idée</w:t>
      </w:r>
      <w:r>
        <w:t xml:space="preserve">).</w:t>
      </w:r>
    </w:p>
    <w:bookmarkEnd w:id="152"/>
    <w:bookmarkStart w:id="153"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Cs/>
          <w:b/>
        </w:rPr>
        <w:t xml:space="preserve">court passage de texte réellement important</w:t>
      </w:r>
      <w:r>
        <w:t xml:space="preserve"> </w:t>
      </w:r>
      <w:r>
        <w:t xml:space="preserve">par un</w:t>
      </w:r>
      <w:r>
        <w:t xml:space="preserve"> </w:t>
      </w:r>
      <w:r>
        <w:rPr>
          <w:bCs/>
          <w:b/>
        </w:rPr>
        <w:t xml:space="preserve">liseré vertical coloré</w:t>
      </w:r>
      <w:r>
        <w:t xml:space="preserve">, sans changer son sens ni sonner l’alerte.</w:t>
      </w:r>
    </w:p>
    <w:p>
      <w:pPr>
        <w:numPr>
          <w:ilvl w:val="0"/>
          <w:numId w:val="1069"/>
        </w:numPr>
        <w:pStyle w:val="Compact"/>
      </w:pPr>
      <w:r>
        <w:rPr>
          <w:bCs/>
          <w:b/>
        </w:rPr>
        <w:t xml:space="preserve">À utiliser pour</w:t>
      </w:r>
      <w:r>
        <w:t xml:space="preserve"> </w:t>
      </w:r>
      <w:r>
        <w:t xml:space="preserve">: souligner une</w:t>
      </w:r>
      <w:r>
        <w:t xml:space="preserve"> </w:t>
      </w:r>
      <w:r>
        <w:rPr>
          <w:bCs/>
          <w:b/>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numPr>
          <w:ilvl w:val="0"/>
          <w:numId w:val="1069"/>
        </w:numPr>
        <w:pStyle w:val="Compact"/>
      </w:pPr>
      <w:r>
        <w:rPr>
          <w:bCs/>
          <w:b/>
        </w:rPr>
        <w:t xml:space="preserve">À NE PAS utiliser pour</w:t>
      </w:r>
      <w:r>
        <w:t xml:space="preserve"> </w:t>
      </w:r>
      <w:r>
        <w:t xml:space="preserve">: une</w:t>
      </w:r>
      <w:r>
        <w:t xml:space="preserve"> </w:t>
      </w:r>
      <w:r>
        <w:rPr>
          <w:bCs/>
          <w:b/>
        </w:rPr>
        <w:t xml:space="preserve">erreur / info critique temporaire</w:t>
      </w:r>
      <w:r>
        <w:t xml:space="preserve"> </w:t>
      </w:r>
      <w:r>
        <w:t xml:space="preserve">(→ Alerte) ; une</w:t>
      </w:r>
      <w:r>
        <w:t xml:space="preserve"> </w:t>
      </w:r>
      <w:r>
        <w:rPr>
          <w:bCs/>
          <w:b/>
        </w:rPr>
        <w:t xml:space="preserve">parole attribuée</w:t>
      </w:r>
      <w:r>
        <w:t xml:space="preserve"> </w:t>
      </w:r>
      <w:r>
        <w:t xml:space="preserve">(→ Citation) ;</w:t>
      </w:r>
      <w:r>
        <w:t xml:space="preserve"> </w:t>
      </w:r>
      <w:r>
        <w:rPr>
          <w:bCs/>
          <w:b/>
        </w:rPr>
        <w:t xml:space="preserve">décorer</w:t>
      </w:r>
      <w:r>
        <w:t xml:space="preserve"> </w:t>
      </w:r>
      <w:r>
        <w:t xml:space="preserve">la page ; encadrer de</w:t>
      </w:r>
      <w:r>
        <w:t xml:space="preserve"> </w:t>
      </w:r>
      <w:r>
        <w:rPr>
          <w:bCs/>
          <w:b/>
        </w:rPr>
        <w:t xml:space="preserve">longs blocs</w:t>
      </w:r>
      <w:r>
        <w:t xml:space="preserve"> </w:t>
      </w:r>
      <w:r>
        <w:t xml:space="preserve">ou</w:t>
      </w:r>
      <w:r>
        <w:t xml:space="preserve"> </w:t>
      </w:r>
      <w:r>
        <w:rPr>
          <w:bCs/>
          <w:b/>
        </w:rPr>
        <w:t xml:space="preserve">empiler</w:t>
      </w:r>
      <w:r>
        <w:t xml:space="preserve"> </w:t>
      </w:r>
      <w:r>
        <w:t xml:space="preserve">les exergues.</w:t>
      </w:r>
    </w:p>
    <w:p>
      <w:pPr>
        <w:numPr>
          <w:ilvl w:val="0"/>
          <w:numId w:val="1069"/>
        </w:numPr>
        <w:pStyle w:val="Compact"/>
      </w:pPr>
      <w:r>
        <w:rPr>
          <w:bCs/>
          <w:b/>
        </w:rPr>
        <w:t xml:space="preserve">Bonnes pratiques</w:t>
      </w:r>
      <w:r>
        <w:t xml:space="preserve"> </w:t>
      </w:r>
      <w:r>
        <w:t xml:space="preserve">: une à trois phrases, rédigées comme un</w:t>
      </w:r>
      <w:r>
        <w:t xml:space="preserve"> </w:t>
      </w:r>
      <w:r>
        <w:rPr>
          <w:bCs/>
          <w:b/>
        </w:rPr>
        <w:t xml:space="preserve">message autoportant</w:t>
      </w:r>
      <w:r>
        <w:t xml:space="preserve"> </w:t>
      </w:r>
      <w:r>
        <w:t xml:space="preserve">;</w:t>
      </w:r>
      <w:r>
        <w:t xml:space="preserve"> </w:t>
      </w:r>
      <w:r>
        <w:rPr>
          <w:bCs/>
          <w:b/>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Cs/>
          <w:b/>
        </w:rPr>
        <w:t xml:space="preserve">Alerte</w:t>
      </w:r>
      <w:r>
        <w:t xml:space="preserve"> </w:t>
      </w:r>
      <w:r>
        <w:t xml:space="preserve">; « est-ce une information de fond à retenir ? » →</w:t>
      </w:r>
      <w:r>
        <w:t xml:space="preserve"> </w:t>
      </w:r>
      <w:r>
        <w:rPr>
          <w:bCs/>
          <w:b/>
        </w:rPr>
        <w:t xml:space="preserve">Mise en exergue</w:t>
      </w:r>
      <w:r>
        <w:t xml:space="preserve">.</w:t>
      </w:r>
    </w:p>
    <w:bookmarkEnd w:id="153"/>
    <w:bookmarkStart w:id="154"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Cs/>
          <w:b/>
        </w:rPr>
        <w:t xml:space="preserve">propos exacts</w:t>
      </w:r>
      <w:r>
        <w:t xml:space="preserve"> </w:t>
      </w:r>
      <w:r>
        <w:t xml:space="preserve">d’une personne ou l’extrait fidèle d’un texte,</w:t>
      </w:r>
      <w:r>
        <w:t xml:space="preserve"> </w:t>
      </w:r>
      <w:r>
        <w:rPr>
          <w:bCs/>
          <w:b/>
        </w:rPr>
        <w:t xml:space="preserve">en les attribuant</w:t>
      </w:r>
      <w:r>
        <w:t xml:space="preserve"> </w:t>
      </w:r>
      <w:r>
        <w:t xml:space="preserve">à leur auteur. C’est un composant de</w:t>
      </w:r>
      <w:r>
        <w:t xml:space="preserve"> </w:t>
      </w:r>
      <w:r>
        <w:rPr>
          <w:bCs/>
          <w:b/>
        </w:rPr>
        <w:t xml:space="preserve">sens</w:t>
      </w:r>
      <w:r>
        <w:t xml:space="preserve"> </w:t>
      </w:r>
      <w:r>
        <w:t xml:space="preserve">(verbatim attribué), jamais un surligneur décoratif.</w:t>
      </w:r>
    </w:p>
    <w:p>
      <w:pPr>
        <w:numPr>
          <w:ilvl w:val="0"/>
          <w:numId w:val="1070"/>
        </w:numPr>
        <w:pStyle w:val="Compact"/>
      </w:pPr>
      <w:r>
        <w:rPr>
          <w:bCs/>
          <w:b/>
        </w:rPr>
        <w:t xml:space="preserve">À utiliser pour</w:t>
      </w:r>
      <w:r>
        <w:t xml:space="preserve"> </w:t>
      </w:r>
      <w:r>
        <w:t xml:space="preserve">: un</w:t>
      </w:r>
      <w:r>
        <w:t xml:space="preserve"> </w:t>
      </w:r>
      <w:r>
        <w:rPr>
          <w:bCs/>
          <w:b/>
        </w:rPr>
        <w:t xml:space="preserve">verbatim de répondant</w:t>
      </w:r>
      <w:r>
        <w:t xml:space="preserve"> </w:t>
      </w:r>
      <w:r>
        <w:t xml:space="preserve">(témoignage, réponse ouverte marquante) attribué à sa source ; une</w:t>
      </w:r>
      <w:r>
        <w:t xml:space="preserve"> </w:t>
      </w:r>
      <w:r>
        <w:rPr>
          <w:bCs/>
          <w:b/>
        </w:rPr>
        <w:t xml:space="preserve">parole officielle</w:t>
      </w:r>
      <w:r>
        <w:t xml:space="preserve"> </w:t>
      </w:r>
      <w:r>
        <w:t xml:space="preserve">(déclaration d’un responsable) ; un</w:t>
      </w:r>
      <w:r>
        <w:t xml:space="preserve"> </w:t>
      </w:r>
      <w:r>
        <w:rPr>
          <w:bCs/>
          <w:b/>
        </w:rPr>
        <w:t xml:space="preserve">extrait fidèle</w:t>
      </w:r>
      <w:r>
        <w:t xml:space="preserve"> </w:t>
      </w:r>
      <w:r>
        <w:t xml:space="preserve">d’un texte de référence dont les mots font foi.</w:t>
      </w:r>
    </w:p>
    <w:p>
      <w:pPr>
        <w:numPr>
          <w:ilvl w:val="0"/>
          <w:numId w:val="1070"/>
        </w:numPr>
        <w:pStyle w:val="Compact"/>
      </w:pPr>
      <w:r>
        <w:rPr>
          <w:bCs/>
          <w:b/>
        </w:rPr>
        <w:t xml:space="preserve">À NE PAS utiliser pour</w:t>
      </w:r>
      <w:r>
        <w:t xml:space="preserve"> </w:t>
      </w:r>
      <w:r>
        <w:t xml:space="preserve">: faire ressortir un</w:t>
      </w:r>
      <w:r>
        <w:t xml:space="preserve"> </w:t>
      </w:r>
      <w:r>
        <w:rPr>
          <w:bCs/>
          <w:b/>
        </w:rPr>
        <w:t xml:space="preserve">texte ordinaire</w:t>
      </w:r>
      <w:r>
        <w:t xml:space="preserve"> </w:t>
      </w:r>
      <w:r>
        <w:t xml:space="preserve">parce qu’on le trouve « joli » encadré ; porter une</w:t>
      </w:r>
      <w:r>
        <w:t xml:space="preserve"> </w:t>
      </w:r>
      <w:r>
        <w:rPr>
          <w:bCs/>
          <w:b/>
        </w:rPr>
        <w:t xml:space="preserve">consigne ou une info critique</w:t>
      </w:r>
      <w:r>
        <w:t xml:space="preserve"> </w:t>
      </w:r>
      <w:r>
        <w:t xml:space="preserve">(→ mise en exergue ou alerte) ;</w:t>
      </w:r>
      <w:r>
        <w:t xml:space="preserve"> </w:t>
      </w:r>
      <w:r>
        <w:rPr>
          <w:bCs/>
          <w:b/>
        </w:rPr>
        <w:t xml:space="preserve">inventer ou reformuler</w:t>
      </w:r>
      <w:r>
        <w:t xml:space="preserve"> </w:t>
      </w:r>
      <w:r>
        <w:t xml:space="preserve">des propos (une citation =</w:t>
      </w:r>
      <w:r>
        <w:t xml:space="preserve"> </w:t>
      </w:r>
      <w:r>
        <w:rPr>
          <w:bCs/>
          <w:b/>
        </w:rPr>
        <w:t xml:space="preserve">mots exacts + auteur identifiable</w:t>
      </w:r>
      <w:r>
        <w:t xml:space="preserve">).</w:t>
      </w:r>
    </w:p>
    <w:p>
      <w:pPr>
        <w:numPr>
          <w:ilvl w:val="0"/>
          <w:numId w:val="1070"/>
        </w:numPr>
        <w:pStyle w:val="Compact"/>
      </w:pPr>
      <w:r>
        <w:rPr>
          <w:bCs/>
          <w:b/>
        </w:rPr>
        <w:t xml:space="preserve">Bonnes pratiques</w:t>
      </w:r>
      <w:r>
        <w:t xml:space="preserve"> </w:t>
      </w:r>
      <w:r>
        <w:t xml:space="preserve">: reproduisez les propos</w:t>
      </w:r>
      <w:r>
        <w:t xml:space="preserve"> </w:t>
      </w:r>
      <w:r>
        <w:rPr>
          <w:bCs/>
          <w:b/>
        </w:rPr>
        <w:t xml:space="preserve">mot pour mot</w:t>
      </w:r>
      <w:r>
        <w:t xml:space="preserve"> </w:t>
      </w:r>
      <w:r>
        <w:t xml:space="preserve">et</w:t>
      </w:r>
      <w:r>
        <w:t xml:space="preserve"> </w:t>
      </w:r>
      <w:r>
        <w:rPr>
          <w:bCs/>
          <w:b/>
        </w:rPr>
        <w:t xml:space="preserve">attribuez-les systématiquement</w:t>
      </w:r>
      <w:r>
        <w:t xml:space="preserve"> </w:t>
      </w:r>
      <w:r>
        <w:t xml:space="preserve">(nom, et si utile fonction/organisme) — une citation</w:t>
      </w:r>
      <w:r>
        <w:t xml:space="preserve"> </w:t>
      </w:r>
      <w:r>
        <w:rPr>
          <w:bCs/>
          <w:b/>
        </w:rPr>
        <w:t xml:space="preserve">sans auteur</w:t>
      </w:r>
      <w:r>
        <w:t xml:space="preserve"> </w:t>
      </w:r>
      <w:r>
        <w:t xml:space="preserve">perd son sens. Une ou deux par page suffisent. Sur des réponses au questionnaire,</w:t>
      </w:r>
      <w:r>
        <w:t xml:space="preserve"> </w:t>
      </w:r>
      <w:r>
        <w:rPr>
          <w:bCs/>
          <w:b/>
        </w:rPr>
        <w:t xml:space="preserve">anonymisez ou obtenez le consentement</w:t>
      </w:r>
      <w:r>
        <w:t xml:space="preserve"> </w:t>
      </w:r>
      <w:r>
        <w:t xml:space="preserve">avant d’attribuer nominativement.</w:t>
      </w:r>
    </w:p>
    <w:bookmarkEnd w:id="154"/>
    <w:bookmarkStart w:id="155"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Cs/>
          <w:b/>
        </w:rPr>
        <w:t xml:space="preserve">données structurées et comparables</w:t>
      </w:r>
      <w:r>
        <w:t xml:space="preserve">, pour que le lecteur puisse</w:t>
      </w:r>
      <w:r>
        <w:t xml:space="preserve"> </w:t>
      </w:r>
      <w:r>
        <w:rPr>
          <w:bCs/>
          <w:b/>
        </w:rPr>
        <w:t xml:space="preserve">lire, croiser et comparer</w:t>
      </w:r>
      <w:r>
        <w:t xml:space="preserve"> </w:t>
      </w:r>
      <w:r>
        <w:t xml:space="preserve">des valeurs. Ce n’est</w:t>
      </w:r>
      <w:r>
        <w:t xml:space="preserve"> </w:t>
      </w:r>
      <w:r>
        <w:rPr>
          <w:bCs/>
          <w:b/>
        </w:rPr>
        <w:t xml:space="preserve">jamais</w:t>
      </w:r>
      <w:r>
        <w:t xml:space="preserve"> </w:t>
      </w:r>
      <w:r>
        <w:t xml:space="preserve">un outil de mise en page.</w:t>
      </w:r>
    </w:p>
    <w:p>
      <w:pPr>
        <w:numPr>
          <w:ilvl w:val="0"/>
          <w:numId w:val="1071"/>
        </w:numPr>
        <w:pStyle w:val="Compact"/>
      </w:pPr>
      <w:r>
        <w:rPr>
          <w:bCs/>
          <w:b/>
        </w:rPr>
        <w:t xml:space="preserve">À utiliser pour</w:t>
      </w:r>
      <w:r>
        <w:t xml:space="preserve"> </w:t>
      </w:r>
      <w:r>
        <w:t xml:space="preserve">: des données</w:t>
      </w:r>
      <w:r>
        <w:t xml:space="preserve"> </w:t>
      </w:r>
      <w:r>
        <w:rPr>
          <w:bCs/>
          <w:b/>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Cs/>
          <w:b/>
        </w:rPr>
        <w:t xml:space="preserve">comparer</w:t>
      </w:r>
      <w:r>
        <w:t xml:space="preserve"> </w:t>
      </w:r>
      <w:r>
        <w:t xml:space="preserve">ligne à ligne ou colonne à colonne.</w:t>
      </w:r>
    </w:p>
    <w:p>
      <w:pPr>
        <w:numPr>
          <w:ilvl w:val="0"/>
          <w:numId w:val="1071"/>
        </w:numPr>
        <w:pStyle w:val="Compact"/>
      </w:pPr>
      <w:r>
        <w:rPr>
          <w:bCs/>
          <w:b/>
        </w:rPr>
        <w:t xml:space="preserve">À NE PAS utiliser pour</w:t>
      </w:r>
      <w:r>
        <w:t xml:space="preserve"> </w:t>
      </w:r>
      <w:r>
        <w:t xml:space="preserve">:</w:t>
      </w:r>
      <w:r>
        <w:t xml:space="preserve"> </w:t>
      </w:r>
      <w:r>
        <w:rPr>
          <w:bCs/>
          <w:b/>
        </w:rPr>
        <w:t xml:space="preserve">mettre en page</w:t>
      </w:r>
      <w:r>
        <w:t xml:space="preserve"> </w:t>
      </w:r>
      <w:r>
        <w:t xml:space="preserve">des blocs visuels ; afficher une</w:t>
      </w:r>
      <w:r>
        <w:t xml:space="preserve"> </w:t>
      </w:r>
      <w:r>
        <w:rPr>
          <w:bCs/>
          <w:b/>
        </w:rPr>
        <w:t xml:space="preserve">paire clé/valeur isolée</w:t>
      </w:r>
      <w:r>
        <w:t xml:space="preserve"> </w:t>
      </w:r>
      <w:r>
        <w:t xml:space="preserve">(→ badge ou simple phrase) ; un contenu</w:t>
      </w:r>
      <w:r>
        <w:t xml:space="preserve"> </w:t>
      </w:r>
      <w:r>
        <w:rPr>
          <w:bCs/>
          <w:b/>
        </w:rPr>
        <w:t xml:space="preserve">narratif ou hiérarchique</w:t>
      </w:r>
      <w:r>
        <w:t xml:space="preserve"> </w:t>
      </w:r>
      <w:r>
        <w:t xml:space="preserve">(→ accordéon / liste) ; reproduire une</w:t>
      </w:r>
      <w:r>
        <w:t xml:space="preserve"> </w:t>
      </w:r>
      <w:r>
        <w:rPr>
          <w:bCs/>
          <w:b/>
        </w:rPr>
        <w:t xml:space="preserve">tendance</w:t>
      </w:r>
      <w:r>
        <w:t xml:space="preserve"> </w:t>
      </w:r>
      <w:r>
        <w:t xml:space="preserve">(→ un graphique serait plus lisible).</w:t>
      </w:r>
    </w:p>
    <w:p>
      <w:pPr>
        <w:numPr>
          <w:ilvl w:val="0"/>
          <w:numId w:val="1071"/>
        </w:numPr>
        <w:pStyle w:val="Compact"/>
      </w:pPr>
      <w:r>
        <w:rPr>
          <w:bCs/>
          <w:b/>
        </w:rPr>
        <w:t xml:space="preserve">Bonnes pratiques</w:t>
      </w:r>
      <w:r>
        <w:t xml:space="preserve"> </w:t>
      </w:r>
      <w:r>
        <w:t xml:space="preserve">: toujours renseigner un</w:t>
      </w:r>
      <w:r>
        <w:t xml:space="preserve"> </w:t>
      </w:r>
      <w:r>
        <w:rPr>
          <w:bCs/>
          <w:b/>
        </w:rPr>
        <w:t xml:space="preserve">titre</w:t>
      </w:r>
      <w:r>
        <w:t xml:space="preserve"> </w:t>
      </w:r>
      <w:r>
        <w:t xml:space="preserve">(la légende qui annonce le contenu — le modèle contient « Titre du tableau », à remplacer) ; des</w:t>
      </w:r>
      <w:r>
        <w:t xml:space="preserve"> </w:t>
      </w:r>
      <w:r>
        <w:rPr>
          <w:bCs/>
          <w:b/>
        </w:rPr>
        <w:t xml:space="preserve">en-têtes de colonnes</w:t>
      </w:r>
      <w:r>
        <w:t xml:space="preserve"> </w:t>
      </w:r>
      <w:r>
        <w:t xml:space="preserve">courts et explicites (le modèle les fournit, à conserver) ;</w:t>
      </w:r>
      <w:r>
        <w:t xml:space="preserve"> </w:t>
      </w:r>
      <w:r>
        <w:rPr>
          <w:bCs/>
          <w:b/>
        </w:rPr>
        <w:t xml:space="preserve">évitez les cellules fusionnées</w:t>
      </w:r>
      <w:r>
        <w:t xml:space="preserve"> </w:t>
      </w:r>
      <w:r>
        <w:t xml:space="preserve">et les tableaux imbriqués qui gênent la lecture par lecteur d’écran. Sur mobile,</w:t>
      </w:r>
      <w:r>
        <w:t xml:space="preserve"> </w:t>
      </w:r>
      <w:r>
        <w:rPr>
          <w:bCs/>
          <w:b/>
        </w:rPr>
        <w:t xml:space="preserve">limitez le nombre de colonnes à l’essentiel</w:t>
      </w:r>
      <w:r>
        <w:t xml:space="preserve"> </w:t>
      </w:r>
      <w:r>
        <w:t xml:space="preserve">et laissez le défilement horizontal faire son travail. Règle d’or : si vous ne pouvez pas</w:t>
      </w:r>
      <w:r>
        <w:t xml:space="preserve"> </w:t>
      </w:r>
      <w:r>
        <w:rPr>
          <w:bCs/>
          <w:b/>
        </w:rPr>
        <w:t xml:space="preserve">nommer chaque colonne</w:t>
      </w:r>
      <w:r>
        <w:t xml:space="preserve"> </w:t>
      </w:r>
      <w:r>
        <w:t xml:space="preserve">ni justifier que les lignes se</w:t>
      </w:r>
      <w:r>
        <w:t xml:space="preserve"> </w:t>
      </w:r>
      <w:r>
        <w:rPr>
          <w:bCs/>
          <w:b/>
        </w:rPr>
        <w:t xml:space="preserve">comparent</w:t>
      </w:r>
      <w:r>
        <w:t xml:space="preserve">, ce n’est pas un tableau.</w:t>
      </w:r>
    </w:p>
    <w:bookmarkEnd w:id="155"/>
    <w:bookmarkStart w:id="156"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Cs/>
          <w:b/>
        </w:rPr>
        <w:t xml:space="preserve">document</w:t>
      </w:r>
      <w:r>
        <w:t xml:space="preserve"> </w:t>
      </w:r>
      <w:r>
        <w:t xml:space="preserve">(PDF, tableur…) en annonçant</w:t>
      </w:r>
      <w:r>
        <w:t xml:space="preserve"> </w:t>
      </w:r>
      <w:r>
        <w:rPr>
          <w:bCs/>
          <w:b/>
        </w:rPr>
        <w:t xml:space="preserve">avant le clic</w:t>
      </w:r>
      <w:r>
        <w:t xml:space="preserve"> </w:t>
      </w:r>
      <w:r>
        <w:t xml:space="preserve">ce que le répondant va récupérer :</w:t>
      </w:r>
      <w:r>
        <w:t xml:space="preserve"> </w:t>
      </w:r>
      <w:r>
        <w:rPr>
          <w:bCs/>
          <w:b/>
        </w:rPr>
        <w:t xml:space="preserve">intitulé explicite, format et poids</w:t>
      </w:r>
      <w:r>
        <w:t xml:space="preserve">.</w:t>
      </w:r>
    </w:p>
    <w:p>
      <w:pPr>
        <w:numPr>
          <w:ilvl w:val="0"/>
          <w:numId w:val="1072"/>
        </w:numPr>
        <w:pStyle w:val="Compact"/>
      </w:pPr>
      <w:r>
        <w:rPr>
          <w:bCs/>
          <w:b/>
        </w:rPr>
        <w:t xml:space="preserve">À utiliser pour</w:t>
      </w:r>
      <w:r>
        <w:t xml:space="preserve"> </w:t>
      </w:r>
      <w:r>
        <w:t xml:space="preserve">: proposer un</w:t>
      </w:r>
      <w:r>
        <w:t xml:space="preserve"> </w:t>
      </w:r>
      <w:r>
        <w:rPr>
          <w:bCs/>
          <w:b/>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Cs/>
          <w:b/>
        </w:rPr>
        <w:t xml:space="preserve">récupère un fichier</w:t>
      </w:r>
      <w:r>
        <w:t xml:space="preserve"> </w:t>
      </w:r>
      <w:r>
        <w:t xml:space="preserve">sur son appareil.</w:t>
      </w:r>
    </w:p>
    <w:p>
      <w:pPr>
        <w:numPr>
          <w:ilvl w:val="0"/>
          <w:numId w:val="1072"/>
        </w:numPr>
        <w:pStyle w:val="Compact"/>
      </w:pPr>
      <w:r>
        <w:rPr>
          <w:bCs/>
          <w:b/>
        </w:rPr>
        <w:t xml:space="preserve">À NE PAS utiliser pour</w:t>
      </w:r>
      <w:r>
        <w:t xml:space="preserve"> </w:t>
      </w:r>
      <w:r>
        <w:t xml:space="preserve">: un</w:t>
      </w:r>
      <w:r>
        <w:t xml:space="preserve"> </w:t>
      </w:r>
      <w:r>
        <w:rPr>
          <w:bCs/>
          <w:b/>
        </w:rPr>
        <w:t xml:space="preserve">simple lien vers une page web</w:t>
      </w:r>
      <w:r>
        <w:t xml:space="preserve"> </w:t>
      </w:r>
      <w:r>
        <w:t xml:space="preserve">(le pictogramme et la mention de poids induiraient en erreur — un renvoi vers une page relève du</w:t>
      </w:r>
      <w:r>
        <w:t xml:space="preserve"> </w:t>
      </w:r>
      <w:r>
        <w:rPr>
          <w:bCs/>
          <w:b/>
        </w:rPr>
        <w:t xml:space="preserve">lien standard</w:t>
      </w:r>
      <w:r>
        <w:t xml:space="preserve">) ; un</w:t>
      </w:r>
      <w:r>
        <w:t xml:space="preserve"> </w:t>
      </w:r>
      <w:r>
        <w:rPr>
          <w:bCs/>
          <w:b/>
        </w:rPr>
        <w:t xml:space="preserve">bouton d’action</w:t>
      </w:r>
      <w:r>
        <w:t xml:space="preserve"> </w:t>
      </w:r>
      <w:r>
        <w:t xml:space="preserve">du questionnaire (« Envoyer mes réponses ») : télécharger n’est pas soumettre.</w:t>
      </w:r>
    </w:p>
    <w:p>
      <w:pPr>
        <w:numPr>
          <w:ilvl w:val="0"/>
          <w:numId w:val="1072"/>
        </w:numPr>
        <w:pStyle w:val="Compact"/>
      </w:pPr>
      <w:r>
        <w:rPr>
          <w:bCs/>
          <w:b/>
        </w:rPr>
        <w:t xml:space="preserve">Règle simple</w:t>
      </w:r>
      <w:r>
        <w:t xml:space="preserve"> </w:t>
      </w:r>
      <w:r>
        <w:t xml:space="preserve">pour trancher :</w:t>
      </w:r>
      <w:r>
        <w:t xml:space="preserve"> </w:t>
      </w:r>
      <w:r>
        <w:rPr>
          <w:iCs/>
          <w:i/>
        </w:rPr>
        <w:t xml:space="preserve">si le répondant reste dans le navigateur, c’est un lien ; s’il récupère un fichier sur son appareil, c’est un composant de téléchargement.</w:t>
      </w:r>
    </w:p>
    <w:p>
      <w:pPr>
        <w:numPr>
          <w:ilvl w:val="0"/>
          <w:numId w:val="1072"/>
        </w:numPr>
        <w:pStyle w:val="Compact"/>
      </w:pPr>
      <w:r>
        <w:rPr>
          <w:bCs/>
          <w:b/>
        </w:rPr>
        <w:t xml:space="preserve">Bonnes pratiques</w:t>
      </w:r>
      <w:r>
        <w:t xml:space="preserve"> </w:t>
      </w:r>
      <w:r>
        <w:t xml:space="preserve">: le modèle inséré contient des</w:t>
      </w:r>
      <w:r>
        <w:t xml:space="preserve"> </w:t>
      </w:r>
      <w:r>
        <w:rPr>
          <w:bCs/>
          <w:b/>
        </w:rPr>
        <w:t xml:space="preserve">espaces réservés à remplacer impérativement</w:t>
      </w:r>
      <w:r>
        <w:t xml:space="preserve"> </w:t>
      </w:r>
      <w:r>
        <w:t xml:space="preserve">:</w:t>
      </w:r>
    </w:p>
    <w:p>
      <w:pPr>
        <w:numPr>
          <w:ilvl w:val="1"/>
          <w:numId w:val="1073"/>
        </w:numPr>
        <w:pStyle w:val="Compact"/>
      </w:pPr>
      <w:r>
        <w:t xml:space="preserve">l’emplacement d’adresse → l’</w:t>
      </w:r>
      <w:r>
        <w:rPr>
          <w:bCs/>
          <w:b/>
        </w:rPr>
        <w:t xml:space="preserve">adresse réelle</w:t>
      </w:r>
      <w:r>
        <w:t xml:space="preserve"> </w:t>
      </w:r>
      <w:r>
        <w:t xml:space="preserve">du document ;</w:t>
      </w:r>
    </w:p>
    <w:p>
      <w:pPr>
        <w:numPr>
          <w:ilvl w:val="1"/>
          <w:numId w:val="1073"/>
        </w:numPr>
        <w:pStyle w:val="Compact"/>
      </w:pPr>
      <w:r>
        <w:t xml:space="preserve">« Intitulé du fichier » → un libellé</w:t>
      </w:r>
      <w:r>
        <w:t xml:space="preserve"> </w:t>
      </w:r>
      <w:r>
        <w:rPr>
          <w:bCs/>
          <w:b/>
        </w:rPr>
        <w:t xml:space="preserve">explicite et autoporteur</w:t>
      </w:r>
      <w:r>
        <w:t xml:space="preserve"> </w:t>
      </w:r>
      <w:r>
        <w:t xml:space="preserve">(« Notice d’aide au remplissage » plutôt que « Cliquez ici » ou « Télécharger ») : le libellé décrit le</w:t>
      </w:r>
      <w:r>
        <w:t xml:space="preserve"> </w:t>
      </w:r>
      <w:r>
        <w:rPr>
          <w:bCs/>
          <w:b/>
        </w:rPr>
        <w:t xml:space="preserve">document</w:t>
      </w:r>
      <w:r>
        <w:t xml:space="preserve">, pas l’action ;</w:t>
      </w:r>
    </w:p>
    <w:p>
      <w:pPr>
        <w:numPr>
          <w:ilvl w:val="1"/>
          <w:numId w:val="1073"/>
        </w:numPr>
        <w:pStyle w:val="Compact"/>
      </w:pPr>
      <w:r>
        <w:t xml:space="preserve">« Format – Poids » → renseignez-les</w:t>
      </w:r>
      <w:r>
        <w:t xml:space="preserve"> </w:t>
      </w:r>
      <w:r>
        <w:rPr>
          <w:bCs/>
          <w:b/>
        </w:rPr>
        <w:t xml:space="preserve">réellement</w:t>
      </w:r>
      <w:r>
        <w:t xml:space="preserve"> </w:t>
      </w:r>
      <w:r>
        <w:t xml:space="preserve">(ex. « PDF – 1,7 Mo ») : c’est une information d’</w:t>
      </w:r>
      <w:r>
        <w:rPr>
          <w:bCs/>
          <w:b/>
        </w:rPr>
        <w:t xml:space="preserve">accessibilité et de confiance</w:t>
      </w:r>
      <w:r>
        <w:t xml:space="preserve">, précieuse sur mobile ou faible connexion. Ne laissez</w:t>
      </w:r>
      <w:r>
        <w:t xml:space="preserve"> </w:t>
      </w:r>
      <w:r>
        <w:rPr>
          <w:bCs/>
          <w:b/>
        </w:rPr>
        <w:t xml:space="preserve">jamais</w:t>
      </w:r>
      <w:r>
        <w:t xml:space="preserve"> </w:t>
      </w:r>
      <w:r>
        <w:t xml:space="preserve">ce détail vide.</w:t>
      </w:r>
    </w:p>
    <w:bookmarkEnd w:id="156"/>
    <w:bookmarkEnd w:id="157"/>
    <w:bookmarkStart w:id="158" w:name="à-retenir-2"/>
    <w:p>
      <w:pPr>
        <w:pStyle w:val="Heading3"/>
      </w:pPr>
      <w:r>
        <w:t xml:space="preserve">6.4. À retenir</w:t>
      </w:r>
    </w:p>
    <w:p>
      <w:pPr>
        <w:numPr>
          <w:ilvl w:val="0"/>
          <w:numId w:val="1074"/>
        </w:numPr>
        <w:pStyle w:val="Compact"/>
      </w:pPr>
      <w:r>
        <w:rPr>
          <w:bCs/>
          <w:b/>
        </w:rPr>
        <w:t xml:space="preserve">Styles</w:t>
      </w:r>
      <w:r>
        <w:t xml:space="preserve"> </w:t>
      </w:r>
      <w:r>
        <w:t xml:space="preserve">= mise en forme de texte (intro, tailles,</w:t>
      </w:r>
      <w:r>
        <w:t xml:space="preserve"> </w:t>
      </w:r>
      <w:r>
        <w:rPr>
          <w:bCs/>
          <w:b/>
        </w:rPr>
        <w:t xml:space="preserve">badge de statut</w:t>
      </w:r>
      <w:r>
        <w:t xml:space="preserve">) ; ces réglages sont</w:t>
      </w:r>
      <w:r>
        <w:t xml:space="preserve"> </w:t>
      </w:r>
      <w:r>
        <w:rPr>
          <w:bCs/>
          <w:b/>
        </w:rPr>
        <w:t xml:space="preserve">conservés</w:t>
      </w:r>
      <w:r>
        <w:t xml:space="preserve">, contrairement à une couleur posée à la main.</w:t>
      </w:r>
    </w:p>
    <w:p>
      <w:pPr>
        <w:numPr>
          <w:ilvl w:val="0"/>
          <w:numId w:val="1074"/>
        </w:numPr>
        <w:pStyle w:val="Compact"/>
      </w:pPr>
      <w:r>
        <w:rPr>
          <w:bCs/>
          <w:b/>
        </w:rPr>
        <w:t xml:space="preserve">Modèles</w:t>
      </w:r>
      <w:r>
        <w:t xml:space="preserve"> </w:t>
      </w:r>
      <w:r>
        <w:t xml:space="preserve">=</w:t>
      </w:r>
      <w:r>
        <w:t xml:space="preserve"> </w:t>
      </w:r>
      <w:r>
        <w:rPr>
          <w:bCs/>
          <w:b/>
        </w:rPr>
        <w:t xml:space="preserve">composants DSFR</w:t>
      </w:r>
      <w:r>
        <w:t xml:space="preserve"> </w:t>
      </w:r>
      <w:r>
        <w:t xml:space="preserve">prêts à insérer, chacun avec un</w:t>
      </w:r>
      <w:r>
        <w:t xml:space="preserve"> </w:t>
      </w:r>
      <w:r>
        <w:rPr>
          <w:bCs/>
          <w:b/>
        </w:rPr>
        <w:t xml:space="preserve">sens précis</w:t>
      </w:r>
      <w:r>
        <w:t xml:space="preserve">. Le tableau ci-dessous résume les confusions les plus fréquentes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Vous voulez…</w:t>
            </w:r>
          </w:p>
        </w:tc>
        <w:tc>
          <w:tcPr/>
          <w:p>
            <w:pPr>
              <w:pStyle w:val="Compact"/>
              <w:jc w:val="left"/>
            </w:pPr>
            <w:r>
              <w:t xml:space="preserve">Utilisez</w:t>
            </w:r>
          </w:p>
        </w:tc>
        <w:tc>
          <w:tcPr/>
          <w:p>
            <w:pPr>
              <w:pStyle w:val="Compact"/>
              <w:jc w:val="left"/>
            </w:pPr>
            <w:r>
              <w:t xml:space="preserve">Pas…</w:t>
            </w:r>
          </w:p>
        </w:tc>
      </w:tr>
      <w:tr>
        <w:tc>
          <w:tcPr/>
          <w:p>
            <w:pPr>
              <w:pStyle w:val="Compact"/>
              <w:jc w:val="left"/>
            </w:pPr>
            <w:r>
              <w:t xml:space="preserve">Afficher un</w:t>
            </w:r>
            <w:r>
              <w:t xml:space="preserve"> </w:t>
            </w:r>
            <w:r>
              <w:rPr>
                <w:bCs/>
                <w:b/>
              </w:rPr>
              <w:t xml:space="preserve">message d’état que vous maîtrisez</w:t>
            </w:r>
            <w:r>
              <w:t xml:space="preserve"> </w:t>
            </w:r>
            <w:r>
              <w:t xml:space="preserve">(ex. fin de collecte)</w:t>
            </w:r>
          </w:p>
        </w:tc>
        <w:tc>
          <w:tcPr/>
          <w:p>
            <w:pPr>
              <w:pStyle w:val="Compact"/>
              <w:jc w:val="left"/>
            </w:pPr>
            <w:r>
              <w:rPr>
                <w:bCs/>
                <w:b/>
              </w:rPr>
              <w:t xml:space="preserve">Alerte</w:t>
            </w:r>
          </w:p>
        </w:tc>
        <w:tc>
          <w:tcPr/>
          <w:p>
            <w:pPr>
              <w:pStyle w:val="Compact"/>
              <w:jc w:val="left"/>
            </w:pPr>
            <w:r>
              <w:t xml:space="preserve">Mise en avant, exergue, badge</w:t>
            </w:r>
          </w:p>
        </w:tc>
      </w:tr>
      <w:tr>
        <w:tc>
          <w:tcPr/>
          <w:p>
            <w:pPr>
              <w:pStyle w:val="Compact"/>
              <w:jc w:val="left"/>
            </w:pPr>
            <w:r>
              <w:t xml:space="preserve">Rappeler une</w:t>
            </w:r>
            <w:r>
              <w:t xml:space="preserve"> </w:t>
            </w:r>
            <w:r>
              <w:rPr>
                <w:bCs/>
                <w:b/>
              </w:rPr>
              <w:t xml:space="preserve">info importante et durable</w:t>
            </w:r>
          </w:p>
        </w:tc>
        <w:tc>
          <w:tcPr/>
          <w:p>
            <w:pPr>
              <w:pStyle w:val="Compact"/>
              <w:jc w:val="left"/>
            </w:pPr>
            <w:r>
              <w:rPr>
                <w:bCs/>
                <w:b/>
              </w:rPr>
              <w:t xml:space="preserve">Mise en avant</w:t>
            </w:r>
            <w:r>
              <w:t xml:space="preserve"> </w:t>
            </w:r>
            <w:r>
              <w:t xml:space="preserve">ou</w:t>
            </w:r>
            <w:r>
              <w:t xml:space="preserve"> </w:t>
            </w:r>
            <w:r>
              <w:rPr>
                <w:bCs/>
                <w:b/>
              </w:rPr>
              <w:t xml:space="preserve">Mise en exergue</w:t>
            </w:r>
          </w:p>
        </w:tc>
        <w:tc>
          <w:tcPr/>
          <w:p>
            <w:pPr>
              <w:pStyle w:val="Compact"/>
              <w:jc w:val="left"/>
            </w:pPr>
            <w:r>
              <w:t xml:space="preserve">Alerte</w:t>
            </w:r>
          </w:p>
        </w:tc>
      </w:tr>
      <w:tr>
        <w:tc>
          <w:tcPr/>
          <w:p>
            <w:pPr>
              <w:pStyle w:val="Compact"/>
              <w:jc w:val="left"/>
            </w:pPr>
            <w:r>
              <w:t xml:space="preserve">Rapporter</w:t>
            </w:r>
            <w:r>
              <w:t xml:space="preserve"> </w:t>
            </w:r>
            <w:r>
              <w:rPr>
                <w:bCs/>
                <w:b/>
              </w:rPr>
              <w:t xml:space="preserve">une parole attribuée</w:t>
            </w:r>
          </w:p>
        </w:tc>
        <w:tc>
          <w:tcPr/>
          <w:p>
            <w:pPr>
              <w:pStyle w:val="Compact"/>
              <w:jc w:val="left"/>
            </w:pPr>
            <w:r>
              <w:rPr>
                <w:bCs/>
                <w:b/>
              </w:rPr>
              <w:t xml:space="preserve">Citation</w:t>
            </w:r>
          </w:p>
        </w:tc>
        <w:tc>
          <w:tcPr/>
          <w:p>
            <w:pPr>
              <w:pStyle w:val="Compact"/>
              <w:jc w:val="left"/>
            </w:pPr>
            <w:r>
              <w:t xml:space="preserve">Mise en exergue</w:t>
            </w:r>
          </w:p>
        </w:tc>
      </w:tr>
      <w:tr>
        <w:tc>
          <w:tcPr/>
          <w:p>
            <w:pPr>
              <w:pStyle w:val="Compact"/>
              <w:jc w:val="left"/>
            </w:pPr>
            <w:r>
              <w:t xml:space="preserve">Replier une</w:t>
            </w:r>
            <w:r>
              <w:t xml:space="preserve"> </w:t>
            </w:r>
            <w:r>
              <w:rPr>
                <w:bCs/>
                <w:b/>
              </w:rPr>
              <w:t xml:space="preserve">info secondaire / FAQ</w:t>
            </w:r>
          </w:p>
        </w:tc>
        <w:tc>
          <w:tcPr/>
          <w:p>
            <w:pPr>
              <w:pStyle w:val="Compact"/>
              <w:jc w:val="left"/>
            </w:pPr>
            <w:r>
              <w:rPr>
                <w:bCs/>
                <w:b/>
              </w:rPr>
              <w:t xml:space="preserve">Accordéon</w:t>
            </w:r>
          </w:p>
        </w:tc>
        <w:tc>
          <w:tcPr/>
          <w:p>
            <w:pPr>
              <w:pStyle w:val="Compact"/>
              <w:jc w:val="left"/>
            </w:pPr>
            <w:r>
              <w:t xml:space="preserve">Alerte</w:t>
            </w:r>
          </w:p>
        </w:tc>
      </w:tr>
      <w:tr>
        <w:tc>
          <w:tcPr/>
          <w:p>
            <w:pPr>
              <w:pStyle w:val="Compact"/>
              <w:jc w:val="left"/>
            </w:pPr>
            <w:r>
              <w:t xml:space="preserve">Afficher un</w:t>
            </w:r>
            <w:r>
              <w:t xml:space="preserve"> </w:t>
            </w:r>
            <w:r>
              <w:rPr>
                <w:bCs/>
                <w:b/>
              </w:rPr>
              <w:t xml:space="preserve">statut</w:t>
            </w:r>
            <w:r>
              <w:t xml:space="preserve"> </w:t>
            </w:r>
            <w:r>
              <w:t xml:space="preserve">en un mot</w:t>
            </w:r>
          </w:p>
        </w:tc>
        <w:tc>
          <w:tcPr/>
          <w:p>
            <w:pPr>
              <w:pStyle w:val="Compact"/>
              <w:jc w:val="left"/>
            </w:pPr>
            <w:r>
              <w:rPr>
                <w:bCs/>
                <w:b/>
              </w:rPr>
              <w:t xml:space="preserve">Badge</w:t>
            </w:r>
            <w:r>
              <w:t xml:space="preserve"> </w:t>
            </w:r>
            <w:r>
              <w:t xml:space="preserve">(menu Styles)</w:t>
            </w:r>
          </w:p>
        </w:tc>
        <w:tc>
          <w:tcPr/>
          <w:p>
            <w:pPr>
              <w:pStyle w:val="Compact"/>
              <w:jc w:val="left"/>
            </w:pPr>
            <w:r>
              <w:t xml:space="preserve">Alerte</w:t>
            </w:r>
          </w:p>
        </w:tc>
      </w:tr>
      <w:tr>
        <w:tc>
          <w:tcPr/>
          <w:p>
            <w:pPr>
              <w:pStyle w:val="Compact"/>
              <w:jc w:val="left"/>
            </w:pPr>
            <w:r>
              <w:t xml:space="preserve">Comparer des</w:t>
            </w:r>
            <w:r>
              <w:t xml:space="preserve"> </w:t>
            </w:r>
            <w:r>
              <w:rPr>
                <w:bCs/>
                <w:b/>
              </w:rPr>
              <w:t xml:space="preserve">données</w:t>
            </w:r>
          </w:p>
        </w:tc>
        <w:tc>
          <w:tcPr/>
          <w:p>
            <w:pPr>
              <w:pStyle w:val="Compact"/>
              <w:jc w:val="left"/>
            </w:pPr>
            <w:r>
              <w:rPr>
                <w:bCs/>
                <w:b/>
              </w:rPr>
              <w:t xml:space="preserve">Tableau</w:t>
            </w:r>
          </w:p>
        </w:tc>
        <w:tc>
          <w:tcPr/>
          <w:p>
            <w:pPr>
              <w:pStyle w:val="Compact"/>
              <w:jc w:val="left"/>
            </w:pPr>
            <w:r>
              <w:t xml:space="preserve">(mise en page)</w:t>
            </w:r>
          </w:p>
        </w:tc>
      </w:tr>
      <w:tr>
        <w:tc>
          <w:tcPr/>
          <w:p>
            <w:pPr>
              <w:pStyle w:val="Compact"/>
              <w:jc w:val="left"/>
            </w:pPr>
            <w:r>
              <w:t xml:space="preserve">Faire</w:t>
            </w:r>
            <w:r>
              <w:t xml:space="preserve"> </w:t>
            </w:r>
            <w:r>
              <w:rPr>
                <w:bCs/>
                <w:b/>
              </w:rPr>
              <w:t xml:space="preserve">récupérer un fichier</w:t>
            </w:r>
          </w:p>
        </w:tc>
        <w:tc>
          <w:tcPr/>
          <w:p>
            <w:pPr>
              <w:pStyle w:val="Compact"/>
              <w:jc w:val="left"/>
            </w:pPr>
            <w:r>
              <w:rPr>
                <w:bCs/>
                <w:b/>
              </w:rPr>
              <w:t xml:space="preserve">Téléchargement</w:t>
            </w:r>
          </w:p>
        </w:tc>
        <w:tc>
          <w:tcPr/>
          <w:p>
            <w:pPr>
              <w:pStyle w:val="Compact"/>
              <w:jc w:val="left"/>
            </w:pPr>
            <w:r>
              <w:t xml:space="preserve">Lien standard</w:t>
            </w:r>
          </w:p>
        </w:tc>
      </w:tr>
    </w:tbl>
    <w:p>
      <w:pPr>
        <w:numPr>
          <w:ilvl w:val="0"/>
          <w:numId w:val="1075"/>
        </w:numPr>
        <w:pStyle w:val="Compact"/>
      </w:pPr>
      <w:r>
        <w:t xml:space="preserve">Et toujours :</w:t>
      </w:r>
      <w:r>
        <w:t xml:space="preserve"> </w:t>
      </w:r>
      <w:r>
        <w:rPr>
          <w:bCs/>
          <w:b/>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58"/>
    <w:bookmarkEnd w:id="159"/>
    <w:bookmarkStart w:id="171" w:name="prévisualiser-et-vérifier"/>
    <w:p>
      <w:pPr>
        <w:pStyle w:val="Heading2"/>
      </w:pPr>
      <w:r>
        <w:t xml:space="preserve">7. Prévisualiser et vérifier</w:t>
      </w:r>
    </w:p>
    <w:p>
      <w:pPr>
        <w:pStyle w:val="FirstParagraph"/>
      </w:pPr>
      <w:r>
        <w:t xml:space="preserve">Avant de diffuser un questionnaire, vous devez</w:t>
      </w:r>
      <w:r>
        <w:t xml:space="preserve"> </w:t>
      </w:r>
      <w:r>
        <w:rPr>
          <w:bCs/>
          <w:b/>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Cs/>
          <w:b/>
        </w:rPr>
        <w:t xml:space="preserve">sens</w:t>
      </w:r>
      <w:r>
        <w:t xml:space="preserve"> </w:t>
      </w:r>
      <w:r>
        <w:t xml:space="preserve">(l’enchaînement des questions est clair) et la</w:t>
      </w:r>
      <w:r>
        <w:t xml:space="preserve"> </w:t>
      </w:r>
      <w:r>
        <w:rPr>
          <w:bCs/>
          <w:b/>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60" w:name="X683b8eebc2172dab8aab4b5a8f98d8e1f095645"/>
      <w:r>
        <w:t xml:space="preserve">⚠️ Vérifiez la déclaration de conformité RGAA avant activation</w:t>
      </w:r>
      <w:bookmarkEnd w:id="160"/>
    </w:p>
    <w:p>
      <w:pPr>
        <w:pStyle w:val="BlockText"/>
      </w:pPr>
      <w:r>
        <w:t xml:space="preserve">C’est le moment de contrôler l’option de mention RGAA du thème (voir section 2, Gérer les options du thème). Sa valeur par défaut est</w:t>
      </w:r>
      <w:r>
        <w:t xml:space="preserve"> </w:t>
      </w:r>
      <w:r>
        <w:rPr>
          <w:bCs/>
          <w:b/>
        </w:rPr>
        <w:t xml:space="preserve">« Totalement conforme »</w:t>
      </w:r>
      <w:r>
        <w:t xml:space="preserve"> </w:t>
      </w:r>
      <w:r>
        <w:t xml:space="preserve">— or, tant qu’aucun audit d’accessibilité n’a été réalisé sur votre questionnaire, cette mention est</w:t>
      </w:r>
      <w:r>
        <w:t xml:space="preserve"> </w:t>
      </w:r>
      <w:r>
        <w:rPr>
          <w:bCs/>
          <w:b/>
        </w:rPr>
        <w:t xml:space="preserve">juridiquement fausse</w:t>
      </w:r>
      <w:r>
        <w:t xml:space="preserve">.</w:t>
      </w:r>
      <w:r>
        <w:t xml:space="preserve"> </w:t>
      </w:r>
      <w:r>
        <w:rPr>
          <w:bCs/>
          <w:b/>
        </w:rPr>
        <w:t xml:space="preserve">Ne laissez jamais la valeur par défaut :</w:t>
      </w:r>
      <w:r>
        <w:t xml:space="preserve"> </w:t>
      </w:r>
      <w:r>
        <w:t xml:space="preserve">réglez-la sur votre niveau réel (</w:t>
      </w:r>
      <w:r>
        <w:rPr>
          <w:bCs/>
          <w:b/>
        </w:rPr>
        <w:t xml:space="preserve">Non</w:t>
      </w:r>
      <w:r>
        <w:t xml:space="preserve"> </w:t>
      </w:r>
      <w:r>
        <w:t xml:space="preserve">ou</w:t>
      </w:r>
      <w:r>
        <w:t xml:space="preserve"> </w:t>
      </w:r>
      <w:r>
        <w:rPr>
          <w:bCs/>
          <w:b/>
        </w:rPr>
        <w:t xml:space="preserve">Partiellement</w:t>
      </w:r>
      <w:r>
        <w:t xml:space="preserve"> </w:t>
      </w:r>
      <w:r>
        <w:t xml:space="preserve">conforme). C’est une</w:t>
      </w:r>
      <w:r>
        <w:t xml:space="preserve"> </w:t>
      </w:r>
      <w:r>
        <w:rPr>
          <w:bCs/>
          <w:b/>
        </w:rPr>
        <w:t xml:space="preserve">étape obligatoire</w:t>
      </w:r>
      <w:r>
        <w:t xml:space="preserve"> </w:t>
      </w:r>
      <w:r>
        <w:t xml:space="preserve">avant d’activer le questionnaire. Rappel : le thème vous met sur de bons rails côté technique et graphique (contrastes, focus, structure des composants), mais la conformité RGAA légale dépend</w:t>
      </w:r>
      <w:r>
        <w:t xml:space="preserve"> </w:t>
      </w:r>
      <w:r>
        <w:rPr>
          <w:bCs/>
          <w:b/>
        </w:rPr>
        <w:t xml:space="preserve">aussi</w:t>
      </w:r>
      <w:r>
        <w:t xml:space="preserve"> </w:t>
      </w:r>
      <w:r>
        <w:t xml:space="preserve">de votre contenu éditorial — il ne signe pas l’audit à votre place.</w:t>
      </w:r>
    </w:p>
    <w:bookmarkStart w:id="164"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numPr>
          <w:ilvl w:val="0"/>
          <w:numId w:val="1076"/>
        </w:numPr>
        <w:pStyle w:val="Compact"/>
      </w:pPr>
      <w:r>
        <w:rPr>
          <w:bCs/>
          <w:b/>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numPr>
          <w:ilvl w:val="0"/>
          <w:numId w:val="1076"/>
        </w:numPr>
        <w:pStyle w:val="Compact"/>
      </w:pPr>
      <w:r>
        <w:rPr>
          <w:bCs/>
          <w:b/>
        </w:rPr>
        <w:t xml:space="preserve">Aperçu d’un groupe</w:t>
      </w:r>
      <w:r>
        <w:t xml:space="preserve"> </w:t>
      </w:r>
      <w:r>
        <w:t xml:space="preserve">— pour vérifier l’enchaînement de plusieurs questions présentées ensemble sur une même page, et la cohérence d’un bloc thématique.</w:t>
      </w:r>
    </w:p>
    <w:p>
      <w:pPr>
        <w:numPr>
          <w:ilvl w:val="0"/>
          <w:numId w:val="1076"/>
        </w:numPr>
        <w:pStyle w:val="Compact"/>
      </w:pPr>
      <w:r>
        <w:rPr>
          <w:bCs/>
          <w:b/>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406102"/>
            <wp:effectExtent b="0" l="0" r="0" t="0"/>
            <wp:docPr descr="Boutons d’aperçu question, groupe et questionnaire complet dans LimeSurvey" title="" id="162" name="Picture"/>
            <a:graphic>
              <a:graphicData uri="http://schemas.openxmlformats.org/drawingml/2006/picture">
                <pic:pic>
                  <pic:nvPicPr>
                    <pic:cNvPr descr="img/8-apercu-complet-vs-question.png" id="163" name="Picture"/>
                    <pic:cNvPicPr>
                      <a:picLocks noChangeArrowheads="1" noChangeAspect="1"/>
                    </pic:cNvPicPr>
                  </pic:nvPicPr>
                  <pic:blipFill>
                    <a:blip r:embed="rId161"/>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64"/>
    <w:bookmarkStart w:id="165"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numPr>
          <w:ilvl w:val="0"/>
          <w:numId w:val="1077"/>
        </w:numPr>
        <w:pStyle w:val="Compact"/>
      </w:pPr>
      <w:r>
        <w:rPr>
          <w:bCs/>
          <w:b/>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Cs/>
          <w:b/>
        </w:rPr>
        <w:t xml:space="preserve">aide</w:t>
      </w:r>
      <w:r>
        <w:t xml:space="preserve">.</w:t>
      </w:r>
    </w:p>
    <w:p>
      <w:pPr>
        <w:numPr>
          <w:ilvl w:val="0"/>
          <w:numId w:val="1077"/>
        </w:numPr>
        <w:pStyle w:val="Compact"/>
      </w:pPr>
      <w:r>
        <w:rPr>
          <w:bCs/>
          <w:b/>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numPr>
          <w:ilvl w:val="0"/>
          <w:numId w:val="1077"/>
        </w:numPr>
        <w:pStyle w:val="Compact"/>
      </w:pPr>
      <w:r>
        <w:rPr>
          <w:bCs/>
          <w:b/>
        </w:rPr>
        <w:t xml:space="preserve">Chaque composant a un sens, pas une décoration.</w:t>
      </w:r>
      <w:r>
        <w:t xml:space="preserve"> </w:t>
      </w:r>
      <w:r>
        <w:t xml:space="preserve">À l’écran, demandez-vous : cet accordéon contient-il bien une information</w:t>
      </w:r>
      <w:r>
        <w:t xml:space="preserve"> </w:t>
      </w:r>
      <w:r>
        <w:rPr>
          <w:iCs/>
          <w:i/>
        </w:rPr>
        <w:t xml:space="preserve">complémentaire</w:t>
      </w:r>
      <w:r>
        <w:t xml:space="preserve"> </w:t>
      </w:r>
      <w:r>
        <w:t xml:space="preserve">qu’on peut replier ? Ce badge signale-t-il bien un</w:t>
      </w:r>
      <w:r>
        <w:t xml:space="preserve"> </w:t>
      </w:r>
      <w:r>
        <w:rPr>
          <w:iCs/>
          <w:i/>
        </w:rPr>
        <w:t xml:space="preserve">statut</w:t>
      </w:r>
      <w:r>
        <w:t xml:space="preserve"> </w:t>
      </w:r>
      <w:r>
        <w:t xml:space="preserve">(par exemple « Nouveau », « Brouillon », « Clôturée ») ? Si le composant n’ajoute pas de sens, retirez-le.</w:t>
      </w:r>
    </w:p>
    <w:p>
      <w:pPr>
        <w:numPr>
          <w:ilvl w:val="0"/>
          <w:numId w:val="1077"/>
        </w:numPr>
        <w:pStyle w:val="Compact"/>
      </w:pPr>
      <w:r>
        <w:rPr>
          <w:bCs/>
          <w:b/>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65"/>
    <w:bookmarkStart w:id="169"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w:t>
      </w:r>
      <w:r>
        <w:rPr>
          <w:bCs/>
          <w:b/>
        </w:rPr>
        <w:t xml:space="preserve">édition</w:t>
      </w:r>
      <w:r>
        <w:t xml:space="preserve">, un accordéon apparaît</w:t>
      </w:r>
      <w:r>
        <w:t xml:space="preserve"> </w:t>
      </w:r>
      <w:r>
        <w:rPr>
          <w:bCs/>
          <w:b/>
        </w:rPr>
        <w:t xml:space="preserve">déplié</w:t>
      </w:r>
      <w:r>
        <w:t xml:space="preserve"> </w:t>
      </w:r>
      <w:r>
        <w:t xml:space="preserve">et inerte (vous voyez tout son contenu, c’est normal : l’éditeur montre le texte brut, sans l’interactivité).</w:t>
      </w:r>
    </w:p>
    <w:p>
      <w:pPr>
        <w:pStyle w:val="BodyText"/>
      </w:pPr>
      <w:r>
        <w:t xml:space="preserve">En revanche, dans</w:t>
      </w:r>
      <w:r>
        <w:t xml:space="preserve"> </w:t>
      </w:r>
      <w:r>
        <w:rPr>
          <w:bCs/>
          <w:b/>
        </w:rPr>
        <w:t xml:space="preserve">tout aperçu</w:t>
      </w:r>
      <w:r>
        <w:t xml:space="preserve"> </w:t>
      </w:r>
      <w:r>
        <w:t xml:space="preserve">(question, groupe ou questionnaire complet) comme sur le</w:t>
      </w:r>
      <w:r>
        <w:t xml:space="preserve"> </w:t>
      </w:r>
      <w:r>
        <w:rPr>
          <w:bCs/>
          <w:b/>
        </w:rPr>
        <w:t xml:space="preserve">questionnaire activé</w:t>
      </w:r>
      <w:r>
        <w:t xml:space="preserve">, l’accordéon se comporte comme prévu : il est</w:t>
      </w:r>
      <w:r>
        <w:t xml:space="preserve"> </w:t>
      </w:r>
      <w:r>
        <w:rPr>
          <w:bCs/>
          <w:b/>
        </w:rPr>
        <w:t xml:space="preserve">replié par défaut</w:t>
      </w:r>
      <w:r>
        <w:t xml:space="preserve"> </w:t>
      </w:r>
      <w:r>
        <w:t xml:space="preserve">et le répondant le</w:t>
      </w:r>
      <w:r>
        <w:t xml:space="preserve"> </w:t>
      </w:r>
      <w:r>
        <w:rPr>
          <w:bCs/>
          <w:b/>
        </w:rPr>
        <w:t xml:space="preserve">déplie en cliquant</w:t>
      </w:r>
      <w:r>
        <w:t xml:space="preserve">. C’est exactement le comportement attendu — l’information complémentaire reste discrète tant qu’on ne la demande pas.</w:t>
      </w:r>
    </w:p>
    <w:p>
      <w:pPr>
        <w:pStyle w:val="CaptionedFigure"/>
      </w:pPr>
      <w:r>
        <w:drawing>
          <wp:inline>
            <wp:extent cx="5334000" cy="1855585"/>
            <wp:effectExtent b="0" l="0" r="0" t="0"/>
            <wp:docPr descr="Un accordéon replié dans l’aperçu répondant, puis déplié après clic" title="" id="167" name="Picture"/>
            <a:graphic>
              <a:graphicData uri="http://schemas.openxmlformats.org/drawingml/2006/picture">
                <pic:pic>
                  <pic:nvPicPr>
                    <pic:cNvPr descr="img/c6-accordeon-apercu.png" id="168" name="Picture"/>
                    <pic:cNvPicPr>
                      <a:picLocks noChangeArrowheads="1" noChangeAspect="1"/>
                    </pic:cNvPicPr>
                  </pic:nvPicPr>
                  <pic:blipFill>
                    <a:blip r:embed="rId166"/>
                    <a:stretch>
                      <a:fillRect/>
                    </a:stretch>
                  </pic:blipFill>
                  <pic:spPr bwMode="auto">
                    <a:xfrm>
                      <a:off x="0" y="0"/>
                      <a:ext cx="5334000" cy="1855585"/>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Cs/>
          <w:b/>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69"/>
    <w:bookmarkStart w:id="170"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numPr>
          <w:ilvl w:val="0"/>
          <w:numId w:val="1078"/>
        </w:numPr>
        <w:pStyle w:val="Compact"/>
      </w:pPr>
      <w:r>
        <w:rPr>
          <w:bCs/>
          <w:b/>
        </w:rPr>
        <w:t xml:space="preserve">Réglez la déclaration de conformité RGAA sur votre niveau réel</w:t>
      </w:r>
      <w:r>
        <w:t xml:space="preserve"> </w:t>
      </w:r>
      <w:r>
        <w:t xml:space="preserve">(voir l’encadré ci-dessus) : ne laissez jamais « Totalement conforme » par défaut.</w:t>
      </w:r>
    </w:p>
    <w:p>
      <w:pPr>
        <w:numPr>
          <w:ilvl w:val="0"/>
          <w:numId w:val="1078"/>
        </w:numPr>
        <w:pStyle w:val="Compact"/>
      </w:pPr>
      <w:r>
        <w:rPr>
          <w:bCs/>
          <w:b/>
        </w:rPr>
        <w:t xml:space="preserve">Parcourez tout le questionnaire de bout en bout</w:t>
      </w:r>
      <w:r>
        <w:t xml:space="preserve">, comme un répondant, sans sauter de page.</w:t>
      </w:r>
    </w:p>
    <w:p>
      <w:pPr>
        <w:numPr>
          <w:ilvl w:val="0"/>
          <w:numId w:val="1078"/>
        </w:numPr>
        <w:pStyle w:val="Compact"/>
      </w:pPr>
      <w:r>
        <w:rPr>
          <w:bCs/>
          <w:b/>
        </w:rPr>
        <w:t xml:space="preserve">Cliquez sur chaque composant interactif</w:t>
      </w:r>
      <w:r>
        <w:t xml:space="preserve"> </w:t>
      </w:r>
      <w:r>
        <w:t xml:space="preserve">(accordéons) pour confirmer qu’il se déplie et que le contenu est correct.</w:t>
      </w:r>
    </w:p>
    <w:p>
      <w:pPr>
        <w:numPr>
          <w:ilvl w:val="0"/>
          <w:numId w:val="1078"/>
        </w:numPr>
        <w:pStyle w:val="Compact"/>
      </w:pPr>
      <w:r>
        <w:rPr>
          <w:bCs/>
          <w:b/>
        </w:rPr>
        <w:t xml:space="preserve">Vérifiez chaque libellé de question</w:t>
      </w:r>
      <w:r>
        <w:t xml:space="preserve"> </w:t>
      </w:r>
      <w:r>
        <w:t xml:space="preserve">: court, clair, en position de titre.</w:t>
      </w:r>
    </w:p>
    <w:p>
      <w:pPr>
        <w:numPr>
          <w:ilvl w:val="0"/>
          <w:numId w:val="1078"/>
        </w:numPr>
        <w:pStyle w:val="Compact"/>
      </w:pPr>
      <w:r>
        <w:rPr>
          <w:bCs/>
          <w:b/>
        </w:rPr>
        <w:t xml:space="preserve">Vérifiez chaque aide</w:t>
      </w:r>
      <w:r>
        <w:t xml:space="preserve"> </w:t>
      </w:r>
      <w:r>
        <w:t xml:space="preserve">: les composants DSFR ont un sens, les liens sont explicites.</w:t>
      </w:r>
    </w:p>
    <w:p>
      <w:pPr>
        <w:numPr>
          <w:ilvl w:val="0"/>
          <w:numId w:val="1078"/>
        </w:numPr>
        <w:pStyle w:val="Compact"/>
      </w:pPr>
      <w:r>
        <w:rPr>
          <w:bCs/>
          <w:b/>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70"/>
    <w:bookmarkEnd w:id="171"/>
    <w:bookmarkStart w:id="177"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Cs/>
          <w:b/>
        </w:rPr>
        <w:t xml:space="preserve">Le principe qui gouverne toute cette section :</w:t>
      </w:r>
      <w:r>
        <w:t xml:space="preserve"> </w:t>
      </w:r>
      <w:r>
        <w:t xml:space="preserve">chaque composant DSFR porte un</w:t>
      </w:r>
      <w:r>
        <w:t xml:space="preserve"> </w:t>
      </w:r>
      <w:r>
        <w:rPr>
          <w:bCs/>
          <w:b/>
        </w:rPr>
        <w:t xml:space="preserve">sens</w:t>
      </w:r>
      <w:r>
        <w:t xml:space="preserve">, jamais une simple décoration. On ne choisit pas un composant parce qu’il « rend bien » ou parce que sa couleur ressort, mais parce qu’il</w:t>
      </w:r>
      <w:r>
        <w:t xml:space="preserve"> </w:t>
      </w:r>
      <w:r>
        <w:rPr>
          <w:bCs/>
          <w:b/>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Cs/>
          <w:b/>
        </w:rPr>
        <w:t xml:space="preserve">libellé de question</w:t>
      </w:r>
      <w:r>
        <w:t xml:space="preserve"> </w:t>
      </w:r>
      <w:r>
        <w:t xml:space="preserve">reste un titre court et neutre. Tous les composants ci-dessous se placent dans le</w:t>
      </w:r>
      <w:r>
        <w:t xml:space="preserve"> </w:t>
      </w:r>
      <w:r>
        <w:rPr>
          <w:bCs/>
          <w:b/>
        </w:rPr>
        <w:t xml:space="preserve">texte d’aide</w:t>
      </w:r>
      <w:r>
        <w:t xml:space="preserve"> </w:t>
      </w:r>
      <w:r>
        <w:t xml:space="preserve">de la question (ou dans un texte d’introduction de groupe), jamais dans le libellé.</w:t>
      </w:r>
    </w:p>
    <w:bookmarkStart w:id="174" w:name="la-table-je-veux-utilisez"/>
    <w:p>
      <w:pPr>
        <w:pStyle w:val="Heading3"/>
      </w:pPr>
      <w:r>
        <w:t xml:space="preserve">8.1 La table « Je veux… → Utilisez…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 veux…</w:t>
            </w:r>
          </w:p>
        </w:tc>
        <w:tc>
          <w:tcPr/>
          <w:p>
            <w:pPr>
              <w:pStyle w:val="Compact"/>
              <w:jc w:val="left"/>
            </w:pPr>
            <w:r>
              <w:t xml:space="preserve">Utilisez…</w:t>
            </w:r>
          </w:p>
        </w:tc>
        <w:tc>
          <w:tcPr/>
          <w:p>
            <w:pPr>
              <w:pStyle w:val="Compact"/>
              <w:jc w:val="left"/>
            </w:pPr>
            <w:r>
              <w:t xml:space="preserve">Pourquoi (le sens)</w:t>
            </w:r>
          </w:p>
        </w:tc>
      </w:tr>
      <w:tr>
        <w:tc>
          <w:tcPr/>
          <w:p>
            <w:pPr>
              <w:pStyle w:val="Compact"/>
              <w:jc w:val="left"/>
            </w:pPr>
            <w:r>
              <w:t xml:space="preserve">Mettre en avant une</w:t>
            </w:r>
            <w:r>
              <w:t xml:space="preserve"> </w:t>
            </w:r>
            <w:r>
              <w:rPr>
                <w:bCs/>
                <w:b/>
              </w:rPr>
              <w:t xml:space="preserve">information importante mais stable</w:t>
            </w:r>
            <w:r>
              <w:t xml:space="preserve"> </w:t>
            </w:r>
            <w:r>
              <w:t xml:space="preserve">à lire en priorité (durée estimée, anonymat des réponses, consigne de cadrage)</w:t>
            </w:r>
          </w:p>
        </w:tc>
        <w:tc>
          <w:tcPr/>
          <w:p>
            <w:pPr>
              <w:pStyle w:val="Compact"/>
              <w:jc w:val="left"/>
            </w:pPr>
            <w:r>
              <w:rPr>
                <w:bCs/>
                <w:b/>
              </w:rPr>
              <w:t xml:space="preserve">Mise en avant</w:t>
            </w:r>
            <w:r>
              <w:t xml:space="preserve"> </w:t>
            </w:r>
            <w:r>
              <w:t xml:space="preserve">(titre + texte)</w:t>
            </w:r>
          </w:p>
        </w:tc>
        <w:tc>
          <w:tcPr/>
          <w:p>
            <w:pPr>
              <w:pStyle w:val="Compact"/>
              <w:jc w:val="left"/>
            </w:pPr>
            <w:r>
              <w:t xml:space="preserve">Dit « lisez ceci en priorité » : une info de fond, sans l’urgence d’une alerte.</w:t>
            </w:r>
          </w:p>
        </w:tc>
      </w:tr>
      <w:tr>
        <w:tc>
          <w:tcPr/>
          <w:p>
            <w:pPr>
              <w:pStyle w:val="Compact"/>
              <w:jc w:val="left"/>
            </w:pPr>
            <w:r>
              <w:t xml:space="preserve">Faire ressortir</w:t>
            </w:r>
            <w:r>
              <w:t xml:space="preserve"> </w:t>
            </w:r>
            <w:r>
              <w:rPr>
                <w:bCs/>
                <w:b/>
              </w:rPr>
              <w:t xml:space="preserve">une phrase-clé</w:t>
            </w:r>
            <w:r>
              <w:t xml:space="preserve"> </w:t>
            </w:r>
            <w:r>
              <w:t xml:space="preserve">dans un paragraphe déjà rédigé (ex. « Vos réponses restent anonymes »)</w:t>
            </w:r>
          </w:p>
        </w:tc>
        <w:tc>
          <w:tcPr/>
          <w:p>
            <w:pPr>
              <w:pStyle w:val="Compact"/>
              <w:jc w:val="left"/>
            </w:pPr>
            <w:r>
              <w:rPr>
                <w:bCs/>
                <w:b/>
              </w:rPr>
              <w:t xml:space="preserve">Mise en exergue</w:t>
            </w:r>
          </w:p>
        </w:tc>
        <w:tc>
          <w:tcPr/>
          <w:p>
            <w:pPr>
              <w:pStyle w:val="Compact"/>
              <w:jc w:val="left"/>
            </w:pPr>
            <w:r>
              <w:t xml:space="preserve">Détache un court passage par un liseré, sans changer le sens ni sonner l’alerte.</w:t>
            </w:r>
          </w:p>
        </w:tc>
      </w:tr>
      <w:tr>
        <w:tc>
          <w:tcPr/>
          <w:p>
            <w:pPr>
              <w:pStyle w:val="Compact"/>
              <w:jc w:val="left"/>
            </w:pPr>
            <w:r>
              <w:t xml:space="preserve">Ajouter une</w:t>
            </w:r>
            <w:r>
              <w:t xml:space="preserve"> </w:t>
            </w:r>
            <w:r>
              <w:rPr>
                <w:bCs/>
                <w:b/>
              </w:rPr>
              <w:t xml:space="preserve">information complémentaire repliable</w:t>
            </w:r>
            <w:r>
              <w:t xml:space="preserve"> </w:t>
            </w:r>
            <w:r>
              <w:t xml:space="preserve">que tout le monde n’a pas besoin de lire (précisions méthodologiques, mentions, modalités)</w:t>
            </w:r>
          </w:p>
        </w:tc>
        <w:tc>
          <w:tcPr/>
          <w:p>
            <w:pPr>
              <w:pStyle w:val="Compact"/>
              <w:jc w:val="left"/>
            </w:pPr>
            <w:r>
              <w:rPr>
                <w:bCs/>
                <w:b/>
              </w:rPr>
              <w:t xml:space="preserve">Accordéon</w:t>
            </w:r>
            <w:r>
              <w:t xml:space="preserve"> </w:t>
            </w:r>
            <w:r>
              <w:t xml:space="preserve">dans le texte d’aide</w:t>
            </w:r>
          </w:p>
        </w:tc>
        <w:tc>
          <w:tcPr/>
          <w:p>
            <w:pPr>
              <w:pStyle w:val="Compact"/>
              <w:jc w:val="left"/>
            </w:pPr>
            <w:r>
              <w:t xml:space="preserve">Signale « contenu secondaire, à consulter à la demande ». Allège la page sans masquer l’essentiel.</w:t>
            </w:r>
          </w:p>
        </w:tc>
      </w:tr>
      <w:tr>
        <w:tc>
          <w:tcPr/>
          <w:p>
            <w:pPr>
              <w:pStyle w:val="Compact"/>
              <w:jc w:val="left"/>
            </w:pPr>
            <w:r>
              <w:t xml:space="preserve">Construire une</w:t>
            </w:r>
            <w:r>
              <w:t xml:space="preserve"> </w:t>
            </w:r>
            <w:r>
              <w:rPr>
                <w:bCs/>
                <w:b/>
              </w:rPr>
              <w:t xml:space="preserve">FAQ</w:t>
            </w:r>
            <w:r>
              <w:t xml:space="preserve"> </w:t>
            </w:r>
            <w:r>
              <w:t xml:space="preserve">ou une page d’aide (une liste de questions/réponses)</w:t>
            </w:r>
          </w:p>
        </w:tc>
        <w:tc>
          <w:tcPr/>
          <w:p>
            <w:pPr>
              <w:pStyle w:val="Compact"/>
              <w:jc w:val="left"/>
            </w:pPr>
            <w:r>
              <w:rPr>
                <w:bCs/>
                <w:b/>
              </w:rPr>
              <w:t xml:space="preserve">Accordéon</w:t>
            </w:r>
            <w:r>
              <w:t xml:space="preserve"> </w:t>
            </w:r>
            <w:r>
              <w:t xml:space="preserve">(un pli par question)</w:t>
            </w:r>
          </w:p>
        </w:tc>
        <w:tc>
          <w:tcPr/>
          <w:p>
            <w:pPr>
              <w:pStyle w:val="Compact"/>
              <w:jc w:val="left"/>
            </w:pPr>
            <w:r>
              <w:t xml:space="preserve">Chaque en-tête est une vraie question autoporteuse ; le répondant n’ouvre que celle qui le concerne.</w:t>
            </w:r>
          </w:p>
        </w:tc>
      </w:tr>
      <w:tr>
        <w:tc>
          <w:tcPr/>
          <w:p>
            <w:pPr>
              <w:pStyle w:val="Compact"/>
              <w:jc w:val="left"/>
            </w:pPr>
            <w:r>
              <w:t xml:space="preserve">Afficher un</w:t>
            </w:r>
            <w:r>
              <w:t xml:space="preserve"> </w:t>
            </w:r>
            <w:r>
              <w:rPr>
                <w:bCs/>
                <w:b/>
              </w:rPr>
              <w:t xml:space="preserve">message d’état statique que vous maîtrisez</w:t>
            </w:r>
            <w:r>
              <w:t xml:space="preserve">, à lire sans action (contexte de collecte, mode brouillon)</w:t>
            </w:r>
          </w:p>
        </w:tc>
        <w:tc>
          <w:tcPr/>
          <w:p>
            <w:pPr>
              <w:pStyle w:val="Compact"/>
              <w:jc w:val="left"/>
            </w:pPr>
            <w:r>
              <w:rPr>
                <w:bCs/>
                <w:b/>
              </w:rPr>
              <w:t xml:space="preserve">Alerte — information</w:t>
            </w:r>
          </w:p>
        </w:tc>
        <w:tc>
          <w:tcPr/>
          <w:p>
            <w:pPr>
              <w:pStyle w:val="Compact"/>
              <w:jc w:val="left"/>
            </w:pPr>
            <w:r>
              <w:t xml:space="preserve">Le bleu = contexte neutre. À réserver au moment utile, pas en permanence.</w:t>
            </w:r>
          </w:p>
        </w:tc>
      </w:tr>
      <w:tr>
        <w:tc>
          <w:tcPr/>
          <w:p>
            <w:pPr>
              <w:pStyle w:val="Compact"/>
              <w:jc w:val="left"/>
            </w:pPr>
            <w:r>
              <w:t xml:space="preserve">Prévenir d’une</w:t>
            </w:r>
            <w:r>
              <w:t xml:space="preserve"> </w:t>
            </w:r>
            <w:r>
              <w:rPr>
                <w:bCs/>
                <w:b/>
              </w:rPr>
              <w:t xml:space="preserve">échéance ou d’une conséquence</w:t>
            </w:r>
            <w:r>
              <w:t xml:space="preserve"> </w:t>
            </w:r>
            <w:r>
              <w:t xml:space="preserve">que vous annoncez vous-même (ex. « La collecte se termine le 30 juin »)</w:t>
            </w:r>
          </w:p>
        </w:tc>
        <w:tc>
          <w:tcPr/>
          <w:p>
            <w:pPr>
              <w:pStyle w:val="Compact"/>
              <w:jc w:val="left"/>
            </w:pPr>
            <w:r>
              <w:rPr>
                <w:bCs/>
                <w:b/>
              </w:rPr>
              <w:t xml:space="preserve">Alerte — avertissement</w:t>
            </w:r>
          </w:p>
        </w:tc>
        <w:tc>
          <w:tcPr/>
          <w:p>
            <w:pPr>
              <w:pStyle w:val="Compact"/>
              <w:jc w:val="left"/>
            </w:pPr>
            <w:r>
              <w:t xml:space="preserve">Attire l’attention, au bon moment, sur ce qui va se passer.</w:t>
            </w:r>
          </w:p>
        </w:tc>
      </w:tr>
      <w:tr>
        <w:tc>
          <w:tcPr/>
          <w:p>
            <w:pPr>
              <w:pStyle w:val="Compact"/>
              <w:jc w:val="left"/>
            </w:pPr>
            <w:r>
              <w:t xml:space="preserve">Reproduire un</w:t>
            </w:r>
            <w:r>
              <w:t xml:space="preserve"> </w:t>
            </w:r>
            <w:r>
              <w:rPr>
                <w:bCs/>
                <w:b/>
              </w:rPr>
              <w:t xml:space="preserve">verbatim ou une parole attribuée</w:t>
            </w:r>
            <w:r>
              <w:t xml:space="preserve"> </w:t>
            </w:r>
            <w:r>
              <w:t xml:space="preserve">(témoignage, déclaration officielle, extrait de texte de référence)</w:t>
            </w:r>
          </w:p>
        </w:tc>
        <w:tc>
          <w:tcPr/>
          <w:p>
            <w:pPr>
              <w:pStyle w:val="Compact"/>
              <w:jc w:val="left"/>
            </w:pPr>
            <w:r>
              <w:rPr>
                <w:bCs/>
                <w:b/>
              </w:rPr>
              <w:t xml:space="preserve">Citation</w:t>
            </w:r>
          </w:p>
        </w:tc>
        <w:tc>
          <w:tcPr/>
          <w:p>
            <w:pPr>
              <w:pStyle w:val="Compact"/>
              <w:jc w:val="left"/>
            </w:pPr>
            <w:r>
              <w:t xml:space="preserve">« quelqu’un a dit ou écrit ceci », avec sa source : engagement de fidélité aux mots exacts.</w:t>
            </w:r>
          </w:p>
        </w:tc>
      </w:tr>
      <w:tr>
        <w:tc>
          <w:tcPr/>
          <w:p>
            <w:pPr>
              <w:pStyle w:val="Compact"/>
              <w:jc w:val="left"/>
            </w:pPr>
            <w:r>
              <w:t xml:space="preserve">Présenter des</w:t>
            </w:r>
            <w:r>
              <w:t xml:space="preserve"> </w:t>
            </w:r>
            <w:r>
              <w:rPr>
                <w:bCs/>
                <w:b/>
              </w:rPr>
              <w:t xml:space="preserve">données comparables</w:t>
            </w:r>
            <w:r>
              <w:t xml:space="preserve"> </w:t>
            </w:r>
            <w:r>
              <w:t xml:space="preserve">(liste de campagnes avec statut et dates, résultats par question)</w:t>
            </w:r>
          </w:p>
        </w:tc>
        <w:tc>
          <w:tcPr/>
          <w:p>
            <w:pPr>
              <w:pStyle w:val="Compact"/>
              <w:jc w:val="left"/>
            </w:pPr>
            <w:r>
              <w:rPr>
                <w:bCs/>
                <w:b/>
              </w:rPr>
              <w:t xml:space="preserve">Tableau</w:t>
            </w:r>
          </w:p>
        </w:tc>
        <w:tc>
          <w:tcPr/>
          <w:p>
            <w:pPr>
              <w:pStyle w:val="Compact"/>
              <w:jc w:val="left"/>
            </w:pPr>
            <w:r>
              <w:t xml:space="preserve">Les lignes se comparent entre elles, colonne à colonne.</w:t>
            </w:r>
          </w:p>
        </w:tc>
      </w:tr>
      <w:tr>
        <w:tc>
          <w:tcPr/>
          <w:p>
            <w:pPr>
              <w:pStyle w:val="Compact"/>
              <w:jc w:val="left"/>
            </w:pPr>
            <w:r>
              <w:t xml:space="preserve">Proposer un</w:t>
            </w:r>
            <w:r>
              <w:t xml:space="preserve"> </w:t>
            </w:r>
            <w:r>
              <w:rPr>
                <w:bCs/>
                <w:b/>
              </w:rPr>
              <w:t xml:space="preserve">document à télécharger</w:t>
            </w:r>
            <w:r>
              <w:t xml:space="preserve"> </w:t>
            </w:r>
            <w:r>
              <w:t xml:space="preserve">(notice à remplir, règlement, modèle de courrier)</w:t>
            </w:r>
          </w:p>
        </w:tc>
        <w:tc>
          <w:tcPr/>
          <w:p>
            <w:pPr>
              <w:pStyle w:val="Compact"/>
              <w:jc w:val="left"/>
            </w:pPr>
            <w:r>
              <w:rPr>
                <w:bCs/>
                <w:b/>
              </w:rPr>
              <w:t xml:space="preserve">Téléchargement de fichier</w:t>
            </w:r>
          </w:p>
        </w:tc>
        <w:tc>
          <w:tcPr/>
          <w:p>
            <w:pPr>
              <w:pStyle w:val="Compact"/>
              <w:jc w:val="left"/>
            </w:pPr>
            <w:r>
              <w:t xml:space="preserve">Annonce avant le clic ce que le répondant va récupérer : intitulé, format et poids du fichier.</w:t>
            </w:r>
          </w:p>
        </w:tc>
      </w:tr>
      <w:tr>
        <w:tc>
          <w:tcPr/>
          <w:p>
            <w:pPr>
              <w:pStyle w:val="Compact"/>
              <w:jc w:val="left"/>
            </w:pPr>
            <w:r>
              <w:t xml:space="preserve">Signaler un</w:t>
            </w:r>
            <w:r>
              <w:t xml:space="preserve"> </w:t>
            </w:r>
            <w:r>
              <w:rPr>
                <w:bCs/>
                <w:b/>
              </w:rPr>
              <w:t xml:space="preserve">statut court</w:t>
            </w:r>
            <w:r>
              <w:t xml:space="preserve"> </w:t>
            </w:r>
            <w:r>
              <w:t xml:space="preserve">(« Nouveau », « Brouillon », « Clôturée »)</w:t>
            </w:r>
          </w:p>
        </w:tc>
        <w:tc>
          <w:tcPr/>
          <w:p>
            <w:pPr>
              <w:pStyle w:val="Compact"/>
              <w:jc w:val="left"/>
            </w:pPr>
            <w:r>
              <w:rPr>
                <w:bCs/>
                <w:b/>
              </w:rPr>
              <w:t xml:space="preserve">Badge</w:t>
            </w:r>
            <w:r>
              <w:t xml:space="preserve"> </w:t>
            </w:r>
            <w:r>
              <w:t xml:space="preserve">(voir section 6), avec parcimonie</w:t>
            </w:r>
          </w:p>
        </w:tc>
        <w:tc>
          <w:tcPr/>
          <w:p>
            <w:pPr>
              <w:pStyle w:val="Compact"/>
              <w:jc w:val="left"/>
            </w:pPr>
            <w:r>
              <w:t xml:space="preserve">Marque un état en un ou deux mots. Trois variantes seulement : information (bleu), succès (vert), nouveau.</w:t>
            </w:r>
          </w:p>
        </w:tc>
      </w:tr>
    </w:tbl>
    <w:p>
      <w:pPr>
        <w:pStyle w:val="BlockText"/>
      </w:pPr>
      <w:r>
        <w:rPr>
          <w:bCs/>
          <w:b/>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Cs/>
          <w:b/>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Cs/>
          <w:b/>
        </w:rPr>
        <w:t xml:space="preserve">alerte</w:t>
      </w:r>
      <w:r>
        <w:t xml:space="preserve"> </w:t>
      </w:r>
      <w:r>
        <w:t xml:space="preserve">que vous insérez sert uniquement à un</w:t>
      </w:r>
      <w:r>
        <w:t xml:space="preserve"> </w:t>
      </w:r>
      <w:r>
        <w:rPr>
          <w:bCs/>
          <w:b/>
        </w:rPr>
        <w:t xml:space="preserve">message d’état statique que vous maîtrisez</w:t>
      </w:r>
      <w:r>
        <w:t xml:space="preserve"> </w:t>
      </w:r>
      <w:r>
        <w:t xml:space="preserve">(ex. « La collecte se termine le 30 juin »).</w:t>
      </w:r>
    </w:p>
    <w:p>
      <w:pPr>
        <w:pStyle w:val="CaptionedFigure"/>
      </w:pPr>
      <w:r>
        <w:drawing>
          <wp:inline>
            <wp:extent cx="4258674" cy="7583765"/>
            <wp:effectExtent b="0" l="0" r="0" t="0"/>
            <wp:docPr descr="Palette Modèles déroulée dans l’éditeur" title="" id="172" name="Picture"/>
            <a:graphic>
              <a:graphicData uri="http://schemas.openxmlformats.org/drawingml/2006/picture">
                <pic:pic>
                  <pic:nvPicPr>
                    <pic:cNvPr descr="img/annexeB-palette.png" id="173" name="Picture"/>
                    <pic:cNvPicPr>
                      <a:picLocks noChangeArrowheads="1" noChangeAspect="1"/>
                    </pic:cNvPicPr>
                  </pic:nvPicPr>
                  <pic:blipFill>
                    <a:blip r:embed="rId146"/>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74"/>
    <w:bookmarkStart w:id="175"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Cs/>
          <w:b/>
        </w:rPr>
        <w:t xml:space="preserve">une seule question</w:t>
      </w:r>
      <w:r>
        <w:t xml:space="preserve"> </w:t>
      </w:r>
      <w:r>
        <w:t xml:space="preserve">pour choisir :</w:t>
      </w:r>
    </w:p>
    <w:p>
      <w:pPr>
        <w:numPr>
          <w:ilvl w:val="0"/>
          <w:numId w:val="1079"/>
        </w:numPr>
        <w:pStyle w:val="Compact"/>
      </w:pPr>
      <w:r>
        <w:t xml:space="preserve">Est-ce un</w:t>
      </w:r>
      <w:r>
        <w:t xml:space="preserve"> </w:t>
      </w:r>
      <w:r>
        <w:rPr>
          <w:bCs/>
          <w:b/>
        </w:rPr>
        <w:t xml:space="preserve">message d’état statique que vous maîtrisez</w:t>
      </w:r>
      <w:r>
        <w:t xml:space="preserve">, à lire sans action (échéance, contexte de collecte) ? →</w:t>
      </w:r>
      <w:r>
        <w:t xml:space="preserve"> </w:t>
      </w:r>
      <w:r>
        <w:rPr>
          <w:bCs/>
          <w:b/>
        </w:rPr>
        <w:t xml:space="preserve">Alerte</w:t>
      </w:r>
      <w:r>
        <w:t xml:space="preserve"> </w:t>
      </w:r>
      <w:r>
        <w:t xml:space="preserve">(les confirmations et les erreurs, elles, sont automatiques ; ne les recopiez pas).</w:t>
      </w:r>
    </w:p>
    <w:p>
      <w:pPr>
        <w:numPr>
          <w:ilvl w:val="0"/>
          <w:numId w:val="1079"/>
        </w:numPr>
        <w:pStyle w:val="Compact"/>
      </w:pPr>
      <w:r>
        <w:t xml:space="preserve">Est-ce une</w:t>
      </w:r>
      <w:r>
        <w:t xml:space="preserve"> </w:t>
      </w:r>
      <w:r>
        <w:rPr>
          <w:bCs/>
          <w:b/>
        </w:rPr>
        <w:t xml:space="preserve">information de fond, importante et durable</w:t>
      </w:r>
      <w:r>
        <w:t xml:space="preserve"> </w:t>
      </w:r>
      <w:r>
        <w:t xml:space="preserve">? →</w:t>
      </w:r>
      <w:r>
        <w:t xml:space="preserve"> </w:t>
      </w:r>
      <w:r>
        <w:rPr>
          <w:bCs/>
          <w:b/>
        </w:rPr>
        <w:t xml:space="preserve">Mise en avant</w:t>
      </w:r>
      <w:r>
        <w:t xml:space="preserve"> </w:t>
      </w:r>
      <w:r>
        <w:t xml:space="preserve">(composant autonome) ou</w:t>
      </w:r>
      <w:r>
        <w:t xml:space="preserve"> </w:t>
      </w:r>
      <w:r>
        <w:rPr>
          <w:bCs/>
          <w:b/>
        </w:rPr>
        <w:t xml:space="preserve">Mise en exergue</w:t>
      </w:r>
      <w:r>
        <w:t xml:space="preserve"> </w:t>
      </w:r>
      <w:r>
        <w:t xml:space="preserve">(une phrase dans un paragraphe).</w:t>
      </w:r>
    </w:p>
    <w:p>
      <w:pPr>
        <w:numPr>
          <w:ilvl w:val="0"/>
          <w:numId w:val="1079"/>
        </w:numPr>
        <w:pStyle w:val="Compact"/>
      </w:pPr>
      <w:r>
        <w:t xml:space="preserve">Est-ce une</w:t>
      </w:r>
      <w:r>
        <w:t xml:space="preserve"> </w:t>
      </w:r>
      <w:r>
        <w:rPr>
          <w:bCs/>
          <w:b/>
        </w:rPr>
        <w:t xml:space="preserve">parole rapportée, avec un auteur</w:t>
      </w:r>
      <w:r>
        <w:t xml:space="preserve"> </w:t>
      </w:r>
      <w:r>
        <w:t xml:space="preserve">? →</w:t>
      </w:r>
      <w:r>
        <w:t xml:space="preserve"> </w:t>
      </w:r>
      <w:r>
        <w:rPr>
          <w:bCs/>
          <w:b/>
        </w:rPr>
        <w:t xml:space="preserve">Citation</w:t>
      </w:r>
      <w:r>
        <w:t xml:space="preserve">.</w:t>
      </w:r>
    </w:p>
    <w:p>
      <w:pPr>
        <w:numPr>
          <w:ilvl w:val="0"/>
          <w:numId w:val="1079"/>
        </w:numPr>
        <w:pStyle w:val="Compact"/>
      </w:pPr>
      <w:r>
        <w:t xml:space="preserve">Est-ce un</w:t>
      </w:r>
      <w:r>
        <w:t xml:space="preserve"> </w:t>
      </w:r>
      <w:r>
        <w:rPr>
          <w:bCs/>
          <w:b/>
        </w:rPr>
        <w:t xml:space="preserve">contenu secondaire, optionnel, qu’on peut replier</w:t>
      </w:r>
      <w:r>
        <w:t xml:space="preserve"> </w:t>
      </w:r>
      <w:r>
        <w:t xml:space="preserve">? →</w:t>
      </w:r>
      <w:r>
        <w:t xml:space="preserve"> </w:t>
      </w:r>
      <w:r>
        <w:rPr>
          <w:bCs/>
          <w:b/>
        </w:rPr>
        <w:t xml:space="preserve">Accordéon</w:t>
      </w:r>
      <w:r>
        <w:t xml:space="preserve">.</w:t>
      </w:r>
    </w:p>
    <w:p>
      <w:pPr>
        <w:numPr>
          <w:ilvl w:val="0"/>
          <w:numId w:val="1079"/>
        </w:numPr>
        <w:pStyle w:val="Compact"/>
      </w:pPr>
      <w:r>
        <w:t xml:space="preserve">Est-ce un</w:t>
      </w:r>
      <w:r>
        <w:t xml:space="preserve"> </w:t>
      </w:r>
      <w:r>
        <w:rPr>
          <w:bCs/>
          <w:b/>
        </w:rPr>
        <w:t xml:space="preserve">simple statut en un mot</w:t>
      </w:r>
      <w:r>
        <w:t xml:space="preserve"> </w:t>
      </w:r>
      <w:r>
        <w:t xml:space="preserve">? →</w:t>
      </w:r>
      <w:r>
        <w:t xml:space="preserve"> </w:t>
      </w:r>
      <w:r>
        <w:rPr>
          <w:bCs/>
          <w:b/>
        </w:rPr>
        <w:t xml:space="preserve">Badge</w:t>
      </w:r>
      <w:r>
        <w:t xml:space="preserve">.</w:t>
      </w:r>
    </w:p>
    <w:p>
      <w:pPr>
        <w:pStyle w:val="FirstParagraph"/>
      </w:pPr>
      <w:r>
        <w:t xml:space="preserve">Exemples de choix corrects :</w:t>
      </w:r>
    </w:p>
    <w:p>
      <w:pPr>
        <w:numPr>
          <w:ilvl w:val="0"/>
          <w:numId w:val="1080"/>
        </w:numPr>
        <w:pStyle w:val="Compact"/>
      </w:pPr>
      <w:r>
        <w:t xml:space="preserve">« Vos réponses restent anonymes » avant un module sensible →</w:t>
      </w:r>
      <w:r>
        <w:t xml:space="preserve"> </w:t>
      </w:r>
      <w:r>
        <w:rPr>
          <w:bCs/>
          <w:b/>
        </w:rPr>
        <w:t xml:space="preserve">Mise en avant</w:t>
      </w:r>
      <w:r>
        <w:t xml:space="preserve"> </w:t>
      </w:r>
      <w:r>
        <w:t xml:space="preserve">(ou</w:t>
      </w:r>
      <w:r>
        <w:t xml:space="preserve"> </w:t>
      </w:r>
      <w:r>
        <w:rPr>
          <w:bCs/>
          <w:b/>
        </w:rPr>
        <w:t xml:space="preserve">Mise en exergue</w:t>
      </w:r>
      <w:r>
        <w:t xml:space="preserve"> </w:t>
      </w:r>
      <w:r>
        <w:t xml:space="preserve">si c’est une phrase dans un texte existant).</w:t>
      </w:r>
      <w:r>
        <w:t xml:space="preserve"> </w:t>
      </w:r>
      <w:r>
        <w:rPr>
          <w:iCs/>
          <w:i/>
        </w:rPr>
        <w:t xml:space="preserve">Pas</w:t>
      </w:r>
      <w:r>
        <w:t xml:space="preserve"> </w:t>
      </w:r>
      <w:r>
        <w:t xml:space="preserve">une alerte : ce n’est ni une erreur, ni un événement.</w:t>
      </w:r>
    </w:p>
    <w:p>
      <w:pPr>
        <w:numPr>
          <w:ilvl w:val="0"/>
          <w:numId w:val="1080"/>
        </w:numPr>
        <w:pStyle w:val="Compact"/>
      </w:pPr>
      <w:r>
        <w:t xml:space="preserve">« La collecte se termine le 30 juin » →</w:t>
      </w:r>
      <w:r>
        <w:t xml:space="preserve"> </w:t>
      </w:r>
      <w:r>
        <w:rPr>
          <w:bCs/>
          <w:b/>
        </w:rPr>
        <w:t xml:space="preserve">Alerte — avertissement</w:t>
      </w:r>
      <w:r>
        <w:t xml:space="preserve">.</w:t>
      </w:r>
      <w:r>
        <w:t xml:space="preserve"> </w:t>
      </w:r>
      <w:r>
        <w:rPr>
          <w:iCs/>
          <w:i/>
        </w:rPr>
        <w:t xml:space="preserve">Pas</w:t>
      </w:r>
      <w:r>
        <w:t xml:space="preserve"> </w:t>
      </w:r>
      <w:r>
        <w:t xml:space="preserve">une mise en avant : c’est une échéance qui appelle l’attention au bon moment.</w:t>
      </w:r>
    </w:p>
    <w:p>
      <w:pPr>
        <w:numPr>
          <w:ilvl w:val="0"/>
          <w:numId w:val="1080"/>
        </w:numPr>
        <w:pStyle w:val="Compact"/>
      </w:pPr>
      <w:r>
        <w:t xml:space="preserve">« Répondez en pensant aux 12 derniers mois » →</w:t>
      </w:r>
      <w:r>
        <w:t xml:space="preserve"> </w:t>
      </w:r>
      <w:r>
        <w:rPr>
          <w:bCs/>
          <w:b/>
        </w:rPr>
        <w:t xml:space="preserve">Mise en avant</w:t>
      </w:r>
      <w:r>
        <w:t xml:space="preserve">.</w:t>
      </w:r>
      <w:r>
        <w:t xml:space="preserve"> </w:t>
      </w:r>
      <w:r>
        <w:rPr>
          <w:iCs/>
          <w:i/>
        </w:rPr>
        <w:t xml:space="preserve">Pas</w:t>
      </w:r>
      <w:r>
        <w:t xml:space="preserve"> </w:t>
      </w:r>
      <w:r>
        <w:t xml:space="preserve">une citation : personne ne prononce cette phrase.</w:t>
      </w:r>
    </w:p>
    <w:p>
      <w:pPr>
        <w:numPr>
          <w:ilvl w:val="0"/>
          <w:numId w:val="1080"/>
        </w:numPr>
        <w:pStyle w:val="Compact"/>
      </w:pPr>
      <w:r>
        <w:t xml:space="preserve">Une consigne indispensable pour répondre (« Indiquez le montant en euros, sans les centimes ») →</w:t>
      </w:r>
      <w:r>
        <w:t xml:space="preserve"> </w:t>
      </w:r>
      <w:r>
        <w:rPr>
          <w:bCs/>
          <w:b/>
        </w:rPr>
        <w:t xml:space="preserve">texte d’aide visible</w:t>
      </w:r>
      <w:r>
        <w:t xml:space="preserve">.</w:t>
      </w:r>
      <w:r>
        <w:t xml:space="preserve"> </w:t>
      </w:r>
      <w:r>
        <w:rPr>
          <w:iCs/>
          <w:i/>
        </w:rPr>
        <w:t xml:space="preserve">Pas</w:t>
      </w:r>
      <w:r>
        <w:t xml:space="preserve"> </w:t>
      </w:r>
      <w:r>
        <w:t xml:space="preserve">un accordéon : ce qui est nécessaire pour répondre ne se replie jamais.</w:t>
      </w:r>
    </w:p>
    <w:p>
      <w:pPr>
        <w:numPr>
          <w:ilvl w:val="0"/>
          <w:numId w:val="1080"/>
        </w:numPr>
        <w:pStyle w:val="Compact"/>
      </w:pPr>
      <w:r>
        <w:t xml:space="preserve">« Notice d’aide au remplissage (PDF – 1,7 Mo) » →</w:t>
      </w:r>
      <w:r>
        <w:t xml:space="preserve"> </w:t>
      </w:r>
      <w:r>
        <w:rPr>
          <w:bCs/>
          <w:b/>
        </w:rPr>
        <w:t xml:space="preserve">Téléchargement de fichier</w:t>
      </w:r>
      <w:r>
        <w:t xml:space="preserve">.</w:t>
      </w:r>
      <w:r>
        <w:t xml:space="preserve"> </w:t>
      </w:r>
      <w:r>
        <w:rPr>
          <w:iCs/>
          <w:i/>
        </w:rPr>
        <w:t xml:space="preserve">Pas</w:t>
      </w:r>
      <w:r>
        <w:t xml:space="preserve"> </w:t>
      </w:r>
      <w:r>
        <w:t xml:space="preserve">un lien nu : le format et le poids font partie du sens.</w:t>
      </w:r>
    </w:p>
    <w:bookmarkEnd w:id="175"/>
    <w:bookmarkStart w:id="176" w:name="les-réflexes-à-garder"/>
    <w:p>
      <w:pPr>
        <w:pStyle w:val="Heading3"/>
      </w:pPr>
      <w:r>
        <w:t xml:space="preserve">8.3 Les réflexes à garder</w:t>
      </w:r>
    </w:p>
    <w:p>
      <w:pPr>
        <w:numPr>
          <w:ilvl w:val="0"/>
          <w:numId w:val="1081"/>
        </w:numPr>
        <w:pStyle w:val="Compact"/>
      </w:pPr>
      <w:r>
        <w:rPr>
          <w:bCs/>
          <w:b/>
        </w:rPr>
        <w:t xml:space="preserve">Parcimonie.</w:t>
      </w:r>
      <w:r>
        <w:t xml:space="preserve"> </w:t>
      </w:r>
      <w:r>
        <w:t xml:space="preserve">Les composants d’accentuation (mise en avant, mise en exergue, alerte, badge, citation) perdent tout leur pouvoir si on les multiplie.</w:t>
      </w:r>
      <w:r>
        <w:t xml:space="preserve"> </w:t>
      </w:r>
      <w:r>
        <w:rPr>
          <w:bCs/>
          <w:b/>
        </w:rPr>
        <w:t xml:space="preserve">Un, exceptionnellement deux par écran</w:t>
      </w:r>
      <w:r>
        <w:t xml:space="preserve"> </w:t>
      </w:r>
      <w:r>
        <w:t xml:space="preserve">: si tout ressort, plus rien ne ressort.</w:t>
      </w:r>
    </w:p>
    <w:p>
      <w:pPr>
        <w:numPr>
          <w:ilvl w:val="0"/>
          <w:numId w:val="1081"/>
        </w:numPr>
        <w:pStyle w:val="Compact"/>
      </w:pPr>
      <w:r>
        <w:rPr>
          <w:bCs/>
          <w:b/>
        </w:rPr>
        <w:t xml:space="preserve">Jamais dans le libellé.</w:t>
      </w:r>
      <w:r>
        <w:t xml:space="preserve"> </w:t>
      </w:r>
      <w:r>
        <w:t xml:space="preserve">Ces composants vivent dans le texte d’aide, pas dans le libellé de question.</w:t>
      </w:r>
    </w:p>
    <w:p>
      <w:pPr>
        <w:numPr>
          <w:ilvl w:val="0"/>
          <w:numId w:val="1081"/>
        </w:numPr>
        <w:pStyle w:val="Compact"/>
      </w:pPr>
      <w:r>
        <w:rPr>
          <w:bCs/>
          <w:b/>
        </w:rPr>
        <w:t xml:space="preserve">Ne jamais replier une consigne indispensable</w:t>
      </w:r>
      <w:r>
        <w:t xml:space="preserve"> </w:t>
      </w:r>
      <w:r>
        <w:t xml:space="preserve">dans un accordéon : ce qui est nécessaire pour répondre doit rester visible.</w:t>
      </w:r>
    </w:p>
    <w:p>
      <w:pPr>
        <w:numPr>
          <w:ilvl w:val="0"/>
          <w:numId w:val="1081"/>
        </w:numPr>
        <w:pStyle w:val="Compact"/>
      </w:pPr>
      <w:r>
        <w:rPr>
          <w:bCs/>
          <w:b/>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numPr>
          <w:ilvl w:val="0"/>
          <w:numId w:val="1081"/>
        </w:numPr>
        <w:pStyle w:val="Compact"/>
      </w:pPr>
      <w:r>
        <w:rPr>
          <w:bCs/>
          <w:b/>
        </w:rPr>
        <w:t xml:space="preserve">Ne recopiez jamais en dur les messages automatiques</w:t>
      </w:r>
      <w:r>
        <w:t xml:space="preserve"> </w:t>
      </w:r>
      <w:r>
        <w:t xml:space="preserve">(confirmation d’enregistrement, erreur de validation, champ obligatoire manquant) : LimeSurvey et le thème s’en chargent.</w:t>
      </w:r>
    </w:p>
    <w:p>
      <w:pPr>
        <w:numPr>
          <w:ilvl w:val="0"/>
          <w:numId w:val="1081"/>
        </w:numPr>
        <w:pStyle w:val="Compact"/>
      </w:pPr>
      <w:r>
        <w:rPr>
          <w:bCs/>
          <w:b/>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numPr>
          <w:ilvl w:val="0"/>
          <w:numId w:val="1081"/>
        </w:numPr>
        <w:pStyle w:val="Compact"/>
      </w:pPr>
      <w:r>
        <w:rPr>
          <w:bCs/>
          <w:b/>
        </w:rPr>
        <w:t xml:space="preserve">En cas de doute</w:t>
      </w:r>
      <w:r>
        <w:t xml:space="preserve">, revenez à la section 6 pour le détail de chaque composant, ou à l’Annexe B (référentiel).</w:t>
      </w:r>
    </w:p>
    <w:p>
      <w:r>
        <w:pict>
          <v:rect style="width:0;height:1.5pt" o:hralign="center" o:hrstd="t" o:hr="t"/>
        </w:pict>
      </w:r>
    </w:p>
    <w:bookmarkEnd w:id="176"/>
    <w:bookmarkEnd w:id="177"/>
    <w:bookmarkStart w:id="191"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Cs/>
          <w:b/>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Cs/>
          <w:b/>
        </w:rPr>
        <w:t xml:space="preserve">dans les règles</w:t>
      </w:r>
      <w:r>
        <w:t xml:space="preserve">.</w:t>
      </w:r>
    </w:p>
    <w:bookmarkStart w:id="180" w:name="X308782317bc2c997a1b10df2d42a0c4c997e9c3"/>
    <w:p>
      <w:pPr>
        <w:pStyle w:val="Heading3"/>
      </w:pPr>
      <w:r>
        <w:t xml:space="preserve">« J’avais mis ma phrase en rouge / en vert, et la couleur a disparu »</w:t>
      </w:r>
    </w:p>
    <w:p>
      <w:pPr>
        <w:pStyle w:val="FirstParagraph"/>
      </w:pPr>
      <w:r>
        <w:rPr>
          <w:bCs/>
          <w:b/>
        </w:rPr>
        <w:t xml:space="preserve">Ce qui se passe.</w:t>
      </w:r>
      <w:r>
        <w:t xml:space="preserve"> </w:t>
      </w:r>
      <w:r>
        <w:t xml:space="preserve">Le thème DSFR</w:t>
      </w:r>
      <w:r>
        <w:t xml:space="preserve"> </w:t>
      </w:r>
      <w:r>
        <w:rPr>
          <w:bCs/>
          <w:b/>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Cs/>
          <w:b/>
        </w:rPr>
        <w:t xml:space="preserve">Pourquoi.</w:t>
      </w:r>
      <w:r>
        <w:t xml:space="preserve"> </w:t>
      </w:r>
      <w:r>
        <w:t xml:space="preserve">En accessibilité,</w:t>
      </w:r>
      <w:r>
        <w:t xml:space="preserve"> </w:t>
      </w:r>
      <w:r>
        <w:rPr>
          <w:bCs/>
          <w:b/>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Cs/>
          <w:b/>
        </w:rPr>
        <w:t xml:space="preserve">Ce qu’il faut faire à la place</w:t>
      </w:r>
      <w:r>
        <w:t xml:space="preserve"> </w:t>
      </w:r>
      <w:r>
        <w:t xml:space="preserve">— utilisez un</w:t>
      </w:r>
      <w:r>
        <w:t xml:space="preserve"> </w:t>
      </w:r>
      <w:r>
        <w:rPr>
          <w:bCs/>
          <w:b/>
        </w:rPr>
        <w:t xml:space="preserve">composant qui porte le sens</w:t>
      </w:r>
      <w:r>
        <w:t xml:space="preserve"> </w:t>
      </w:r>
      <w:r>
        <w:t xml:space="preserve">:</w:t>
      </w:r>
    </w:p>
    <w:p>
      <w:pPr>
        <w:numPr>
          <w:ilvl w:val="0"/>
          <w:numId w:val="1082"/>
        </w:numPr>
        <w:pStyle w:val="Compact"/>
      </w:pPr>
      <w:r>
        <w:t xml:space="preserve">Pour attirer l’attention sur une consigne importante → une</w:t>
      </w:r>
      <w:r>
        <w:t xml:space="preserve"> </w:t>
      </w:r>
      <w:r>
        <w:rPr>
          <w:bCs/>
          <w:b/>
        </w:rPr>
        <w:t xml:space="preserve">mise en avant</w:t>
      </w:r>
      <w:r>
        <w:t xml:space="preserve"> </w:t>
      </w:r>
      <w:r>
        <w:t xml:space="preserve">ou une</w:t>
      </w:r>
      <w:r>
        <w:t xml:space="preserve"> </w:t>
      </w:r>
      <w:r>
        <w:rPr>
          <w:bCs/>
          <w:b/>
        </w:rPr>
        <w:t xml:space="preserve">alerte</w:t>
      </w:r>
      <w:r>
        <w:t xml:space="preserve"> </w:t>
      </w:r>
      <w:r>
        <w:t xml:space="preserve">(voir section 6).</w:t>
      </w:r>
    </w:p>
    <w:p>
      <w:pPr>
        <w:numPr>
          <w:ilvl w:val="0"/>
          <w:numId w:val="1082"/>
        </w:numPr>
        <w:pStyle w:val="Compact"/>
      </w:pPr>
      <w:r>
        <w:t xml:space="preserve">Pour signaler un statut → un</w:t>
      </w:r>
      <w:r>
        <w:t xml:space="preserve"> </w:t>
      </w:r>
      <w:r>
        <w:rPr>
          <w:bCs/>
          <w:b/>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numPr>
          <w:ilvl w:val="0"/>
          <w:numId w:val="1082"/>
        </w:numPr>
        <w:pStyle w:val="Compact"/>
      </w:pPr>
      <w:r>
        <w:t xml:space="preserve">Pour un simple accent dans une phrase → le</w:t>
      </w:r>
      <w:r>
        <w:t xml:space="preserve"> </w:t>
      </w:r>
      <w:r>
        <w:rPr>
          <w:bCs/>
          <w:b/>
        </w:rPr>
        <w:t xml:space="preserve">gras</w:t>
      </w:r>
      <w:r>
        <w:t xml:space="preserve">, via le menu de l’éditeur.</w:t>
      </w:r>
    </w:p>
    <w:p>
      <w:pPr>
        <w:pStyle w:val="FirstParagraph"/>
      </w:pPr>
      <w:r>
        <w:t xml:space="preserve">Le résultat est alors coloré</w:t>
      </w:r>
      <w:r>
        <w:t xml:space="preserve"> </w:t>
      </w:r>
      <w:r>
        <w:rPr>
          <w:bCs/>
          <w:b/>
        </w:rPr>
        <w:t xml:space="preserve">et</w:t>
      </w:r>
      <w:r>
        <w:t xml:space="preserve"> </w:t>
      </w:r>
      <w:r>
        <w:t xml:space="preserve">compréhensible par tous, et il reste conforme même quand la charte évolue.</w:t>
      </w:r>
    </w:p>
    <w:p>
      <w:pPr>
        <w:pStyle w:val="CaptionedFigure"/>
      </w:pPr>
      <w:r>
        <w:drawing>
          <wp:inline>
            <wp:extent cx="5334000" cy="550015"/>
            <wp:effectExtent b="0" l="0" r="0" t="0"/>
            <wp:docPr descr="En prévisualisation, le repère contributeur signale la couleur de texte qui ne sera pas conservée" title="" id="178" name="Picture"/>
            <a:graphic>
              <a:graphicData uri="http://schemas.openxmlformats.org/drawingml/2006/picture">
                <pic:pic>
                  <pic:nvPicPr>
                    <pic:cNvPr descr="img/8-couleur-vers-composant.png" id="179" name="Picture"/>
                    <pic:cNvPicPr>
                      <a:picLocks noChangeArrowheads="1" noChangeAspect="1"/>
                    </pic:cNvPicPr>
                  </pic:nvPicPr>
                  <pic:blipFill>
                    <a:blip r:embed="rId46"/>
                    <a:stretch>
                      <a:fillRect/>
                    </a:stretch>
                  </pic:blipFill>
                  <pic:spPr bwMode="auto">
                    <a:xfrm>
                      <a:off x="0" y="0"/>
                      <a:ext cx="5334000" cy="550015"/>
                    </a:xfrm>
                    <a:prstGeom prst="rect">
                      <a:avLst/>
                    </a:prstGeom>
                    <a:noFill/>
                    <a:ln w="9525">
                      <a:noFill/>
                      <a:headEnd/>
                      <a:tailEnd/>
                    </a:ln>
                  </pic:spPr>
                </pic:pic>
              </a:graphicData>
            </a:graphic>
          </wp:inline>
        </w:drawing>
      </w:r>
    </w:p>
    <w:p>
      <w:pPr>
        <w:pStyle w:val="ImageCaption"/>
      </w:pPr>
      <w:r>
        <w:t xml:space="preserve">En prévisualisation, le repère contributeur signale la couleur de texte qui ne sera pas conservée</w:t>
      </w:r>
    </w:p>
    <w:bookmarkEnd w:id="180"/>
    <w:bookmarkStart w:id="184" w:name="X46caf23bf67e0b3981e3211f040e75eb6b0a520"/>
    <w:p>
      <w:pPr>
        <w:pStyle w:val="Heading3"/>
      </w:pPr>
      <w:r>
        <w:t xml:space="preserve">« Mon tableau ne rentre pas dans le libellé de la question »</w:t>
      </w:r>
    </w:p>
    <w:p>
      <w:pPr>
        <w:pStyle w:val="FirstParagraph"/>
      </w:pPr>
      <w:r>
        <w:rPr>
          <w:bCs/>
          <w:b/>
        </w:rPr>
        <w:t xml:space="preserve">Ce qui se passe.</w:t>
      </w:r>
      <w:r>
        <w:t xml:space="preserve"> </w:t>
      </w:r>
      <w:r>
        <w:t xml:space="preserve">Vous avez collé un tableau (ou une liste à puces, ou un paragraphe riche) dans le</w:t>
      </w:r>
      <w:r>
        <w:t xml:space="preserve"> </w:t>
      </w:r>
      <w:r>
        <w:rPr>
          <w:bCs/>
          <w:b/>
        </w:rPr>
        <w:t xml:space="preserve">libellé</w:t>
      </w:r>
      <w:r>
        <w:t xml:space="preserve"> </w:t>
      </w:r>
      <w:r>
        <w:t xml:space="preserve">de la question, et il s’affiche mal, écrasé ou tronqué.</w:t>
      </w:r>
    </w:p>
    <w:p>
      <w:pPr>
        <w:pStyle w:val="BodyText"/>
      </w:pPr>
      <w:r>
        <w:rPr>
          <w:bCs/>
          <w:b/>
        </w:rPr>
        <w:t xml:space="preserve">Pourquoi.</w:t>
      </w:r>
      <w:r>
        <w:t xml:space="preserve"> </w:t>
      </w:r>
      <w:r>
        <w:t xml:space="preserve">Rappel de la règle d’or du guide (voir section 3) :</w:t>
      </w:r>
      <w:r>
        <w:t xml:space="preserve"> </w:t>
      </w:r>
      <w:r>
        <w:rPr>
          <w:bCs/>
          <w:b/>
        </w:rPr>
        <w:t xml:space="preserve">le libellé de question est un titre</w:t>
      </w:r>
      <w:r>
        <w:t xml:space="preserve">. Il est transformé en</w:t>
      </w:r>
      <w:r>
        <w:t xml:space="preserve"> </w:t>
      </w:r>
      <w:r>
        <w:rPr>
          <w:bCs/>
          <w:b/>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Cs/>
          <w:b/>
        </w:rPr>
        <w:t xml:space="preserve">Ce qu’il faut faire à la place.</w:t>
      </w:r>
      <w:r>
        <w:t xml:space="preserve"> </w:t>
      </w:r>
      <w:r>
        <w:t xml:space="preserve">Déplacez le tableau (et tout contenu riche : listes, accordéons, composants) dans le champ</w:t>
      </w:r>
      <w:r>
        <w:t xml:space="preserve"> </w:t>
      </w:r>
      <w:r>
        <w:rPr>
          <w:bCs/>
          <w:b/>
        </w:rPr>
        <w:t xml:space="preserve">Aide</w:t>
      </w:r>
      <w:r>
        <w:t xml:space="preserve"> </w:t>
      </w:r>
      <w:r>
        <w:t xml:space="preserve">de la question. L’aide, elle, accepte la mise en forme riche et les composants DSFR. Gardez dans le libellé</w:t>
      </w:r>
      <w:r>
        <w:t xml:space="preserve"> </w:t>
      </w:r>
      <w:r>
        <w:rPr>
          <w:bCs/>
          <w:b/>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Cs/>
          <w:b/>
        </w:rPr>
        <w:t xml:space="preserve">tableau récapitulatif des trimestres</w:t>
      </w:r>
      <w:r>
        <w:t xml:space="preserve"> </w:t>
      </w:r>
      <w:r>
        <w:t xml:space="preserve">va dans l’aide, juste en dessous.</w:t>
      </w:r>
    </w:p>
    <w:p>
      <w:pPr>
        <w:pStyle w:val="CaptionedFigure"/>
      </w:pPr>
      <w:r>
        <w:drawing>
          <wp:inline>
            <wp:extent cx="5334000" cy="2582778"/>
            <wp:effectExtent b="0" l="0" r="0" t="0"/>
            <wp:docPr descr="Le tableau déplacé du libellé vers le champ Aide" title="" id="182" name="Picture"/>
            <a:graphic>
              <a:graphicData uri="http://schemas.openxmlformats.org/drawingml/2006/picture">
                <pic:pic>
                  <pic:nvPicPr>
                    <pic:cNvPr descr="img/8-tableau-vers-aide.png" id="183" name="Picture"/>
                    <pic:cNvPicPr>
                      <a:picLocks noChangeArrowheads="1" noChangeAspect="1"/>
                    </pic:cNvPicPr>
                  </pic:nvPicPr>
                  <pic:blipFill>
                    <a:blip r:embed="rId181"/>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84"/>
    <w:bookmarkStart w:id="187" w:name="X858043cff156d49e0135c0b89d8608008c37cb1"/>
    <w:p>
      <w:pPr>
        <w:pStyle w:val="Heading3"/>
      </w:pPr>
      <w:r>
        <w:t xml:space="preserve">« Mon accordéon s’affiche tout déplié, ou ne réagit pas au clic »</w:t>
      </w:r>
    </w:p>
    <w:p>
      <w:pPr>
        <w:pStyle w:val="FirstParagraph"/>
      </w:pPr>
      <w:r>
        <w:rPr>
          <w:bCs/>
          <w:b/>
        </w:rPr>
        <w:t xml:space="preserve">Ce qui se passe.</w:t>
      </w:r>
      <w:r>
        <w:t xml:space="preserve"> </w:t>
      </w:r>
      <w:r>
        <w:t xml:space="preserve">Vous regardez l’accordéon dans l’</w:t>
      </w:r>
      <w:r>
        <w:rPr>
          <w:bCs/>
          <w:b/>
        </w:rPr>
        <w:t xml:space="preserve">écran d’édition</w:t>
      </w:r>
      <w:r>
        <w:t xml:space="preserve"> </w:t>
      </w:r>
      <w:r>
        <w:t xml:space="preserve">: il y apparaît déplié et inerte, car l’éditeur montre le contenu brut, sans l’interactivité. Il n’y a rien à corriger.</w:t>
      </w:r>
    </w:p>
    <w:p>
      <w:pPr>
        <w:pStyle w:val="BodyText"/>
      </w:pPr>
      <w:r>
        <w:rPr>
          <w:bCs/>
          <w:b/>
        </w:rPr>
        <w:t xml:space="preserve">Ce qu’il faut faire.</w:t>
      </w:r>
      <w:r>
        <w:t xml:space="preserve"> </w:t>
      </w:r>
      <w:r>
        <w:t xml:space="preserve">Jugez toujours un composant interactif dans un</w:t>
      </w:r>
      <w:r>
        <w:t xml:space="preserve"> </w:t>
      </w:r>
      <w:r>
        <w:rPr>
          <w:bCs/>
          <w:b/>
        </w:rPr>
        <w:t xml:space="preserve">aperçu</w:t>
      </w:r>
      <w:r>
        <w:t xml:space="preserve"> </w:t>
      </w:r>
      <w:r>
        <w:t xml:space="preserve">(question, groupe ou questionnaire complet) ou sur le questionnaire</w:t>
      </w:r>
      <w:r>
        <w:t xml:space="preserve"> </w:t>
      </w:r>
      <w:r>
        <w:rPr>
          <w:bCs/>
          <w:b/>
        </w:rPr>
        <w:t xml:space="preserve">activé</w:t>
      </w:r>
      <w:r>
        <w:t xml:space="preserve"> </w:t>
      </w:r>
      <w:r>
        <w:t xml:space="preserve">: l’accordéon y est replié par défaut et se déplie au clic. Ce cas est détaillé en section 7 (Prévisualiser et vérifier). Si l’accordéon reste inerte</w:t>
      </w:r>
      <w:r>
        <w:t xml:space="preserve"> </w:t>
      </w:r>
      <w:r>
        <w:rPr>
          <w:bCs/>
          <w:b/>
        </w:rPr>
        <w:t xml:space="preserve">même en aperçu</w:t>
      </w:r>
      <w:r>
        <w:t xml:space="preserve">, voyez le piège suivant (filtre de sécurité).</w:t>
      </w:r>
    </w:p>
    <w:p>
      <w:pPr>
        <w:pStyle w:val="CaptionedFigure"/>
      </w:pPr>
      <w:r>
        <w:drawing>
          <wp:inline>
            <wp:extent cx="5334000" cy="406102"/>
            <wp:effectExtent b="0" l="0" r="0" t="0"/>
            <wp:docPr descr="Les trois boutons d’aperçu : questionnaire, groupe, question" title="" id="185" name="Picture"/>
            <a:graphic>
              <a:graphicData uri="http://schemas.openxmlformats.org/drawingml/2006/picture">
                <pic:pic>
                  <pic:nvPicPr>
                    <pic:cNvPr descr="img/8-apercu-complet-vs-question.png" id="186" name="Picture"/>
                    <pic:cNvPicPr>
                      <a:picLocks noChangeArrowheads="1" noChangeAspect="1"/>
                    </pic:cNvPicPr>
                  </pic:nvPicPr>
                  <pic:blipFill>
                    <a:blip r:embed="rId161"/>
                    <a:stretch>
                      <a:fillRect/>
                    </a:stretch>
                  </pic:blipFill>
                  <pic:spPr bwMode="auto">
                    <a:xfrm>
                      <a:off x="0" y="0"/>
                      <a:ext cx="5334000" cy="406102"/>
                    </a:xfrm>
                    <a:prstGeom prst="rect">
                      <a:avLst/>
                    </a:prstGeom>
                    <a:noFill/>
                    <a:ln w="9525">
                      <a:noFill/>
                      <a:headEnd/>
                      <a:tailEnd/>
                    </a:ln>
                  </pic:spPr>
                </pic:pic>
              </a:graphicData>
            </a:graphic>
          </wp:inline>
        </w:drawing>
      </w:r>
    </w:p>
    <w:p>
      <w:pPr>
        <w:pStyle w:val="ImageCaption"/>
      </w:pPr>
      <w:r>
        <w:t xml:space="preserve">Les trois boutons d’aperçu : questionnaire, groupe, question</w:t>
      </w:r>
    </w:p>
    <w:bookmarkEnd w:id="187"/>
    <w:bookmarkStart w:id="188" w:name="X9cbf5148aab4c6c56341b9a0661d44571aacd40"/>
    <w:p>
      <w:pPr>
        <w:pStyle w:val="Heading3"/>
      </w:pPr>
      <w:r>
        <w:t xml:space="preserve">« Un composant fonctionne chez l’administrateur, mais pas chez moi »</w:t>
      </w:r>
    </w:p>
    <w:p>
      <w:pPr>
        <w:pStyle w:val="FirstParagraph"/>
      </w:pPr>
      <w:r>
        <w:rPr>
          <w:bCs/>
          <w:b/>
        </w:rPr>
        <w:t xml:space="preserve">Ce qui se passe.</w:t>
      </w:r>
      <w:r>
        <w:t xml:space="preserve"> </w:t>
      </w:r>
      <w:r>
        <w:t xml:space="preserve">Vous insérez un accordéon ou une mise en exergue correctement, mais après enregistrement le composant perd sa mise en forme, disparaît ou reste inerte — alors que la même manipulation fonctionne sur le compte de votre administrateur.</w:t>
      </w:r>
    </w:p>
    <w:p>
      <w:pPr>
        <w:pStyle w:val="BodyText"/>
      </w:pPr>
      <w:r>
        <w:rPr>
          <w:bCs/>
          <w:b/>
        </w:rPr>
        <w:t xml:space="preserve">Pourquoi.</w:t>
      </w:r>
      <w:r>
        <w:t xml:space="preserve"> </w:t>
      </w:r>
      <w:r>
        <w:t xml:space="preserve">LimeSurvey applique un</w:t>
      </w:r>
      <w:r>
        <w:t xml:space="preserve"> </w:t>
      </w:r>
      <w:r>
        <w:rPr>
          <w:bCs/>
          <w:b/>
        </w:rPr>
        <w:t xml:space="preserve">filtrage de sécurité (dit « filtre XSS »)</w:t>
      </w:r>
      <w:r>
        <w:t xml:space="preserve"> </w:t>
      </w:r>
      <w:r>
        <w:t xml:space="preserve">au contenu saisi par les comptes qui ne sont pas superadministrateurs. Selon la configuration de la plateforme, ce filtre peut retirer des éléments nécessaires aux composants DSFR.</w:t>
      </w:r>
    </w:p>
    <w:p>
      <w:pPr>
        <w:pStyle w:val="BodyText"/>
      </w:pPr>
      <w:r>
        <w:rPr>
          <w:bCs/>
          <w:b/>
        </w:rPr>
        <w:t xml:space="preserve">Ce qu’il faut faire.</w:t>
      </w:r>
      <w:r>
        <w:t xml:space="preserve"> </w:t>
      </w:r>
      <w:r>
        <w:t xml:space="preserve">Ce n’est ni une erreur de votre part, ni réparable depuis l’éditeur : c’est un réglage de la plateforme. Signalez-le à votre</w:t>
      </w:r>
      <w:r>
        <w:t xml:space="preserve"> </w:t>
      </w:r>
      <w:r>
        <w:rPr>
          <w:bCs/>
          <w:b/>
        </w:rPr>
        <w:t xml:space="preserve">administrateur LimeSurvey</w:t>
      </w:r>
      <w:r>
        <w:t xml:space="preserve"> </w:t>
      </w:r>
      <w:r>
        <w:t xml:space="preserve">ou à votre référent thème (le point est documenté pour lui en Annexe A.4).</w:t>
      </w:r>
    </w:p>
    <w:bookmarkEnd w:id="188"/>
    <w:bookmarkStart w:id="189" w:name="X1a6c6d7ce7ba13eaf1ec74e83a74a4288a24df7"/>
    <w:p>
      <w:pPr>
        <w:pStyle w:val="Heading3"/>
      </w:pPr>
      <w:r>
        <w:t xml:space="preserve">« J’ai écrit un long texte d’introduction, mais il s’affiche aplati / sans mise en forme »</w:t>
      </w:r>
    </w:p>
    <w:p>
      <w:pPr>
        <w:pStyle w:val="FirstParagraph"/>
      </w:pPr>
      <w:r>
        <w:rPr>
          <w:bCs/>
          <w:b/>
        </w:rPr>
        <w:t xml:space="preserve">Ce qui se passe.</w:t>
      </w:r>
      <w:r>
        <w:t xml:space="preserve"> </w:t>
      </w:r>
      <w:r>
        <w:t xml:space="preserve">Vous avez saisi plusieurs paragraphes, des retours à la ligne ou de la mise en forme dans le</w:t>
      </w:r>
      <w:r>
        <w:t xml:space="preserve"> </w:t>
      </w:r>
      <w:r>
        <w:rPr>
          <w:bCs/>
          <w:b/>
        </w:rPr>
        <w:t xml:space="preserve">libellé</w:t>
      </w:r>
      <w:r>
        <w:t xml:space="preserve"> </w:t>
      </w:r>
      <w:r>
        <w:t xml:space="preserve">d’une question, et tout ressort collé sur une seule ligne, sans les styles.</w:t>
      </w:r>
    </w:p>
    <w:p>
      <w:pPr>
        <w:pStyle w:val="BodyText"/>
      </w:pPr>
      <w:r>
        <w:rPr>
          <w:bCs/>
          <w:b/>
        </w:rPr>
        <w:t xml:space="preserve">Pourquoi.</w:t>
      </w:r>
      <w:r>
        <w:t xml:space="preserve"> </w:t>
      </w:r>
      <w:r>
        <w:t xml:space="preserve">Même règle que pour le tableau :</w:t>
      </w:r>
      <w:r>
        <w:t xml:space="preserve"> </w:t>
      </w:r>
      <w:r>
        <w:rPr>
          <w:bCs/>
          <w:b/>
        </w:rPr>
        <w:t xml:space="preserve">le libellé de question est un titre</w:t>
      </w:r>
      <w:r>
        <w:t xml:space="preserve">, donc</w:t>
      </w:r>
      <w:r>
        <w:t xml:space="preserve"> </w:t>
      </w:r>
      <w:r>
        <w:rPr>
          <w:bCs/>
          <w:b/>
        </w:rPr>
        <w:t xml:space="preserve">aplati en texte court</w:t>
      </w:r>
      <w:r>
        <w:t xml:space="preserve">. Les paragraphes et la mise en forme y sont volontairement supprimés.</w:t>
      </w:r>
    </w:p>
    <w:p>
      <w:pPr>
        <w:pStyle w:val="BodyText"/>
      </w:pPr>
      <w:r>
        <w:rPr>
          <w:bCs/>
          <w:b/>
        </w:rPr>
        <w:t xml:space="preserve">Ce qu’il faut faire à la place.</w:t>
      </w:r>
      <w:r>
        <w:t xml:space="preserve"> </w:t>
      </w:r>
      <w:r>
        <w:t xml:space="preserve">Deux cas :</w:t>
      </w:r>
    </w:p>
    <w:p>
      <w:pPr>
        <w:numPr>
          <w:ilvl w:val="0"/>
          <w:numId w:val="1083"/>
        </w:numPr>
        <w:pStyle w:val="Compact"/>
      </w:pPr>
      <w:r>
        <w:rPr>
          <w:bCs/>
          <w:b/>
        </w:rPr>
        <w:t xml:space="preserve">Texte d’introduction / consigne longue attachée à une question</w:t>
      </w:r>
      <w:r>
        <w:t xml:space="preserve"> </w:t>
      </w:r>
      <w:r>
        <w:t xml:space="preserve">→ mettez-le dans le champ</w:t>
      </w:r>
      <w:r>
        <w:t xml:space="preserve"> </w:t>
      </w:r>
      <w:r>
        <w:rPr>
          <w:bCs/>
          <w:b/>
        </w:rPr>
        <w:t xml:space="preserve">Aide</w:t>
      </w:r>
      <w:r>
        <w:t xml:space="preserve">, qui conserve paragraphes et mise en forme riche.</w:t>
      </w:r>
    </w:p>
    <w:p>
      <w:pPr>
        <w:numPr>
          <w:ilvl w:val="0"/>
          <w:numId w:val="1083"/>
        </w:numPr>
        <w:pStyle w:val="Compact"/>
      </w:pPr>
      <w:r>
        <w:rPr>
          <w:bCs/>
          <w:b/>
        </w:rPr>
        <w:t xml:space="preserve">Bloc d’introduction général</w:t>
      </w:r>
      <w:r>
        <w:t xml:space="preserve"> </w:t>
      </w:r>
      <w:r>
        <w:t xml:space="preserve">(avant tout un groupe de questions) → utilisez une</w:t>
      </w:r>
      <w:r>
        <w:t xml:space="preserve"> </w:t>
      </w:r>
      <w:r>
        <w:rPr>
          <w:bCs/>
          <w:b/>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Cs/>
          <w:b/>
        </w:rPr>
        <w:t xml:space="preserve">la question, en une phrase</w:t>
      </w:r>
      <w:r>
        <w:t xml:space="preserve">.</w:t>
      </w:r>
    </w:p>
    <w:bookmarkEnd w:id="189"/>
    <w:bookmarkStart w:id="190" w:name="en-bref"/>
    <w:p>
      <w:pPr>
        <w:pStyle w:val="Heading3"/>
      </w:pPr>
      <w:r>
        <w:t xml:space="preserve">En bref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Symptôme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Ma couleur a disparu</w:t>
            </w:r>
          </w:p>
        </w:tc>
        <w:tc>
          <w:tcPr/>
          <w:p>
            <w:pPr>
              <w:pStyle w:val="Compact"/>
              <w:jc w:val="left"/>
            </w:pPr>
            <w:r>
              <w:t xml:space="preserve">Normalisation DSFR du texte</w:t>
            </w:r>
          </w:p>
        </w:tc>
        <w:tc>
          <w:tcPr/>
          <w:p>
            <w:pPr>
              <w:pStyle w:val="Compact"/>
              <w:jc w:val="left"/>
            </w:pPr>
            <w:r>
              <w:t xml:space="preserve">Utilisez une alerte, une mise en avant ou un badge (voir section 6)</w:t>
            </w:r>
          </w:p>
        </w:tc>
      </w:tr>
      <w:tr>
        <w:tc>
          <w:tcPr/>
          <w:p>
            <w:pPr>
              <w:pStyle w:val="Compact"/>
              <w:jc w:val="left"/>
            </w:pPr>
            <w:r>
              <w:t xml:space="preserve">Mon tableau est écrasé</w:t>
            </w:r>
          </w:p>
        </w:tc>
        <w:tc>
          <w:tcPr/>
          <w:p>
            <w:pPr>
              <w:pStyle w:val="Compact"/>
              <w:jc w:val="left"/>
            </w:pPr>
            <w:r>
              <w:t xml:space="preserve">Il est dans le</w:t>
            </w:r>
            <w:r>
              <w:t xml:space="preserve"> </w:t>
            </w:r>
            <w:r>
              <w:rPr>
                <w:bCs/>
                <w:b/>
              </w:rPr>
              <w:t xml:space="preserve">libellé</w:t>
            </w:r>
            <w:r>
              <w:t xml:space="preserve"> </w:t>
            </w:r>
            <w:r>
              <w:t xml:space="preserve">(= titre)</w:t>
            </w:r>
          </w:p>
        </w:tc>
        <w:tc>
          <w:tcPr/>
          <w:p>
            <w:pPr>
              <w:pStyle w:val="Compact"/>
              <w:jc w:val="left"/>
            </w:pPr>
            <w:r>
              <w:t xml:space="preserve">Déplacez-le dans l’</w:t>
            </w:r>
            <w:r>
              <w:rPr>
                <w:bCs/>
                <w:b/>
              </w:rPr>
              <w:t xml:space="preserve">aide</w:t>
            </w:r>
          </w:p>
        </w:tc>
      </w:tr>
      <w:tr>
        <w:tc>
          <w:tcPr/>
          <w:p>
            <w:pPr>
              <w:pStyle w:val="Compact"/>
              <w:jc w:val="left"/>
            </w:pPr>
            <w:r>
              <w:t xml:space="preserve">Mon accordéon est déplié / inerte</w:t>
            </w:r>
          </w:p>
        </w:tc>
        <w:tc>
          <w:tcPr/>
          <w:p>
            <w:pPr>
              <w:pStyle w:val="Compact"/>
              <w:jc w:val="left"/>
            </w:pPr>
            <w:r>
              <w:t xml:space="preserve">Vous le regardez dans l’</w:t>
            </w:r>
            <w:r>
              <w:rPr>
                <w:bCs/>
                <w:b/>
              </w:rPr>
              <w:t xml:space="preserve">éditeur</w:t>
            </w:r>
            <w:r>
              <w:t xml:space="preserve"> </w:t>
            </w:r>
            <w:r>
              <w:t xml:space="preserve">(contenu brut)</w:t>
            </w:r>
          </w:p>
        </w:tc>
        <w:tc>
          <w:tcPr/>
          <w:p>
            <w:pPr>
              <w:pStyle w:val="Compact"/>
              <w:jc w:val="left"/>
            </w:pPr>
            <w:r>
              <w:t xml:space="preserve">Jugez-le en</w:t>
            </w:r>
            <w:r>
              <w:t xml:space="preserve"> </w:t>
            </w:r>
            <w:r>
              <w:rPr>
                <w:bCs/>
                <w:b/>
              </w:rPr>
              <w:t xml:space="preserve">aperçu</w:t>
            </w:r>
            <w:r>
              <w:t xml:space="preserve"> </w:t>
            </w:r>
            <w:r>
              <w:t xml:space="preserve">ou sur le questionnaire</w:t>
            </w:r>
            <w:r>
              <w:t xml:space="preserve"> </w:t>
            </w:r>
            <w:r>
              <w:rPr>
                <w:bCs/>
                <w:b/>
              </w:rPr>
              <w:t xml:space="preserve">activé</w:t>
            </w:r>
            <w:r>
              <w:t xml:space="preserve"> </w:t>
            </w:r>
            <w:r>
              <w:t xml:space="preserve">(voir section 7)</w:t>
            </w:r>
          </w:p>
        </w:tc>
      </w:tr>
      <w:tr>
        <w:tc>
          <w:tcPr/>
          <w:p>
            <w:pPr>
              <w:pStyle w:val="Compact"/>
              <w:jc w:val="left"/>
            </w:pPr>
            <w:r>
              <w:t xml:space="preserve">Un composant disparaît chez moi, pas chez l’admin</w:t>
            </w:r>
          </w:p>
        </w:tc>
        <w:tc>
          <w:tcPr/>
          <w:p>
            <w:pPr>
              <w:pStyle w:val="Compact"/>
              <w:jc w:val="left"/>
            </w:pPr>
            <w:r>
              <w:t xml:space="preserve">Filtre de sécurité (XSS) des comptes non-superadmin</w:t>
            </w:r>
          </w:p>
        </w:tc>
        <w:tc>
          <w:tcPr/>
          <w:p>
            <w:pPr>
              <w:pStyle w:val="Compact"/>
              <w:jc w:val="left"/>
            </w:pPr>
            <w:r>
              <w:t xml:space="preserve">À signaler à l’</w:t>
            </w:r>
            <w:r>
              <w:rPr>
                <w:bCs/>
                <w:b/>
              </w:rPr>
              <w:t xml:space="preserve">administrateur</w:t>
            </w:r>
            <w:r>
              <w:t xml:space="preserve"> </w:t>
            </w:r>
            <w:r>
              <w:t xml:space="preserve">(voir Annexe A.4)</w:t>
            </w:r>
          </w:p>
        </w:tc>
      </w:tr>
      <w:tr>
        <w:tc>
          <w:tcPr/>
          <w:p>
            <w:pPr>
              <w:pStyle w:val="Compact"/>
              <w:jc w:val="left"/>
            </w:pPr>
            <w:r>
              <w:t xml:space="preserve">Mon texte long est aplati</w:t>
            </w:r>
          </w:p>
        </w:tc>
        <w:tc>
          <w:tcPr/>
          <w:p>
            <w:pPr>
              <w:pStyle w:val="Compact"/>
              <w:jc w:val="left"/>
            </w:pPr>
            <w:r>
              <w:t xml:space="preserve">Il est dans le</w:t>
            </w:r>
            <w:r>
              <w:t xml:space="preserve"> </w:t>
            </w:r>
            <w:r>
              <w:rPr>
                <w:bCs/>
                <w:b/>
              </w:rPr>
              <w:t xml:space="preserve">libellé</w:t>
            </w:r>
            <w:r>
              <w:t xml:space="preserve"> </w:t>
            </w:r>
            <w:r>
              <w:t xml:space="preserve">(= titre)</w:t>
            </w:r>
          </w:p>
        </w:tc>
        <w:tc>
          <w:tcPr/>
          <w:p>
            <w:pPr>
              <w:pStyle w:val="Compact"/>
              <w:jc w:val="left"/>
            </w:pPr>
            <w:r>
              <w:t xml:space="preserve">Aide, ou question « Texte d’affichage »</w:t>
            </w:r>
          </w:p>
        </w:tc>
      </w:tr>
    </w:tbl>
    <w:p>
      <w:pPr>
        <w:pStyle w:val="BodyText"/>
      </w:pPr>
      <w:r>
        <w:rPr>
          <w:bCs/>
          <w:b/>
        </w:rPr>
        <w:t xml:space="preserve">Le fil rouge :</w:t>
      </w:r>
      <w:r>
        <w:t xml:space="preserve"> </w:t>
      </w:r>
      <w:r>
        <w:t xml:space="preserve">le</w:t>
      </w:r>
      <w:r>
        <w:t xml:space="preserve"> </w:t>
      </w:r>
      <w:r>
        <w:rPr>
          <w:bCs/>
          <w:b/>
        </w:rPr>
        <w:t xml:space="preserve">libellé de question</w:t>
      </w:r>
      <w:r>
        <w:t xml:space="preserve"> </w:t>
      </w:r>
      <w:r>
        <w:t xml:space="preserve">porte la question (court, un titre) ; l’</w:t>
      </w:r>
      <w:r>
        <w:rPr>
          <w:bCs/>
          <w:b/>
        </w:rPr>
        <w:t xml:space="preserve">aide</w:t>
      </w:r>
      <w:r>
        <w:t xml:space="preserve"> </w:t>
      </w:r>
      <w:r>
        <w:t xml:space="preserve">et les</w:t>
      </w:r>
      <w:r>
        <w:t xml:space="preserve"> </w:t>
      </w:r>
      <w:r>
        <w:rPr>
          <w:bCs/>
          <w:b/>
        </w:rPr>
        <w:t xml:space="preserve">questions Texte d’affichage</w:t>
      </w:r>
      <w:r>
        <w:t xml:space="preserve"> </w:t>
      </w:r>
      <w:r>
        <w:t xml:space="preserve">portent le contenu riche ; et le</w:t>
      </w:r>
      <w:r>
        <w:t xml:space="preserve"> </w:t>
      </w:r>
      <w:r>
        <w:rPr>
          <w:bCs/>
          <w:b/>
        </w:rPr>
        <w:t xml:space="preserve">sens</w:t>
      </w:r>
      <w:r>
        <w:t xml:space="preserve"> </w:t>
      </w:r>
      <w:r>
        <w:t xml:space="preserve">(attention, statut, alerte) passe par un</w:t>
      </w:r>
      <w:r>
        <w:t xml:space="preserve"> </w:t>
      </w:r>
      <w:r>
        <w:rPr>
          <w:bCs/>
          <w:b/>
        </w:rPr>
        <w:t xml:space="preserve">composant DSFR</w:t>
      </w:r>
      <w:r>
        <w:t xml:space="preserve">, jamais par une couleur posée à la main. Si un doute persiste, voyez la section 10 (Aide et remontées).</w:t>
      </w:r>
    </w:p>
    <w:p>
      <w:r>
        <w:pict>
          <v:rect style="width:0;height:1.5pt" o:hralign="center" o:hrstd="t" o:hr="t"/>
        </w:pict>
      </w:r>
    </w:p>
    <w:bookmarkEnd w:id="190"/>
    <w:bookmarkEnd w:id="191"/>
    <w:bookmarkStart w:id="197"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Cs/>
          <w:b/>
        </w:rPr>
        <w:t xml:space="preserve">où chercher de l’aide</w:t>
      </w:r>
      <w:r>
        <w:t xml:space="preserve">,</w:t>
      </w:r>
      <w:r>
        <w:t xml:space="preserve"> </w:t>
      </w:r>
      <w:r>
        <w:rPr>
          <w:bCs/>
          <w:b/>
        </w:rPr>
        <w:t xml:space="preserve">comment signaler un problème</w:t>
      </w:r>
      <w:r>
        <w:t xml:space="preserve"> </w:t>
      </w:r>
      <w:r>
        <w:t xml:space="preserve">et surtout</w:t>
      </w:r>
      <w:r>
        <w:t xml:space="preserve"> </w:t>
      </w:r>
      <w:r>
        <w:rPr>
          <w:bCs/>
          <w:b/>
        </w:rPr>
        <w:t xml:space="preserve">par quel canal</w:t>
      </w:r>
      <w:r>
        <w:t xml:space="preserve">, selon que votre demande est publique ou sensible.</w:t>
      </w:r>
    </w:p>
    <w:bookmarkStart w:id="192"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numPr>
          <w:ilvl w:val="0"/>
          <w:numId w:val="1084"/>
        </w:numPr>
        <w:pStyle w:val="Compact"/>
      </w:pPr>
      <w:r>
        <w:rPr>
          <w:bCs/>
          <w:b/>
        </w:rPr>
        <w:t xml:space="preserve">Relire la recette correspondante</w:t>
      </w:r>
      <w:r>
        <w:t xml:space="preserve"> </w:t>
      </w:r>
      <w:r>
        <w:t xml:space="preserve">— la section 8 (Recettes rapides) couvre les besoins courants (« je veux… → utilisez… »).</w:t>
      </w:r>
    </w:p>
    <w:p>
      <w:pPr>
        <w:numPr>
          <w:ilvl w:val="0"/>
          <w:numId w:val="1084"/>
        </w:numPr>
        <w:pStyle w:val="Compact"/>
      </w:pPr>
      <w:r>
        <w:rPr>
          <w:bCs/>
          <w:b/>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numPr>
          <w:ilvl w:val="0"/>
          <w:numId w:val="1084"/>
        </w:numPr>
        <w:pStyle w:val="Compact"/>
      </w:pPr>
      <w:r>
        <w:rPr>
          <w:bCs/>
          <w:b/>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92"/>
    <w:bookmarkStart w:id="193" w:name="distinguer-le-public-du-sensible"/>
    <w:p>
      <w:pPr>
        <w:pStyle w:val="Heading3"/>
      </w:pPr>
      <w:r>
        <w:t xml:space="preserve">10.2 Distinguer le public du sensible</w:t>
      </w:r>
    </w:p>
    <w:p>
      <w:pPr>
        <w:pStyle w:val="FirstParagraph"/>
      </w:pPr>
      <w:r>
        <w:t xml:space="preserve">C’est</w:t>
      </w:r>
      <w:r>
        <w:t xml:space="preserve"> </w:t>
      </w:r>
      <w:r>
        <w:rPr>
          <w:bCs/>
          <w:b/>
        </w:rPr>
        <w:t xml:space="preserve">le point le plus important de cette section</w:t>
      </w:r>
      <w:r>
        <w:t xml:space="preserve">. Toutes les demandes ne se remontent pas au même endroit, parce qu’elles ne contiennent pas les mêmes informations.</w:t>
      </w:r>
    </w:p>
    <w:p>
      <w:pPr>
        <w:numPr>
          <w:ilvl w:val="0"/>
          <w:numId w:val="1085"/>
        </w:numPr>
        <w:pStyle w:val="Compact"/>
      </w:pPr>
      <w:r>
        <w:rPr>
          <w:bCs/>
          <w:b/>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Cs/>
          <w:b/>
        </w:rPr>
        <w:t xml:space="preserve">partagées ouvertement</w:t>
      </w:r>
      <w:r>
        <w:t xml:space="preserve">, car elles profitent à tous les gestionnaires.</w:t>
      </w:r>
    </w:p>
    <w:p>
      <w:pPr>
        <w:numPr>
          <w:ilvl w:val="0"/>
          <w:numId w:val="1085"/>
        </w:numPr>
        <w:pStyle w:val="Compact"/>
      </w:pPr>
      <w:r>
        <w:rPr>
          <w:bCs/>
          <w:b/>
        </w:rPr>
        <w:t xml:space="preserve">Interne / sensible</w:t>
      </w:r>
      <w:r>
        <w:t xml:space="preserve"> </w:t>
      </w:r>
      <w:r>
        <w:t xml:space="preserve">— tout ce qui montre</w:t>
      </w:r>
      <w:r>
        <w:t xml:space="preserve"> </w:t>
      </w:r>
      <w:r>
        <w:rPr>
          <w:bCs/>
          <w:b/>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Cs/>
          <w:b/>
        </w:rPr>
        <w:t xml:space="preserve">ne doivent jamais</w:t>
      </w:r>
      <w:r>
        <w:t xml:space="preserve"> </w:t>
      </w:r>
      <w:r>
        <w:t xml:space="preserve">être publiés sur un canal ouvert.</w:t>
      </w:r>
    </w:p>
    <w:p>
      <w:pPr>
        <w:pStyle w:val="BlockText"/>
      </w:pPr>
      <w:r>
        <w:rPr>
          <w:bCs/>
          <w:b/>
        </w:rPr>
        <w:t xml:space="preserve">Règle simple</w:t>
      </w:r>
      <w:r>
        <w:t xml:space="preserve"> </w:t>
      </w:r>
      <w:r>
        <w:t xml:space="preserve">: si votre demande nécessite de</w:t>
      </w:r>
      <w:r>
        <w:t xml:space="preserve"> </w:t>
      </w:r>
      <w:r>
        <w:rPr>
          <w:bCs/>
          <w:b/>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93"/>
    <w:bookmarkStart w:id="194"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Cs/>
          <w:b/>
        </w:rPr>
        <w:t xml:space="preserve">non sensible</w:t>
      </w:r>
      <w:r>
        <w:t xml:space="preserve">, le thème dispose d’un espace de suivi public :</w:t>
      </w:r>
    </w:p>
    <w:p>
      <w:pPr>
        <w:pStyle w:val="BodyText"/>
      </w:pPr>
      <w:r>
        <w:rPr>
          <w:rStyle w:val="VerbatimChar"/>
          <w:bCs/>
          <w:b/>
        </w:rPr>
        <w:t xml:space="preserve">https://github.com/mef-snum-miweb/limesurvey-theme-dsfr</w:t>
      </w:r>
      <w:r>
        <w:t xml:space="preserve"> </w:t>
      </w:r>
      <w:r>
        <w:t xml:space="preserve">— onglet</w:t>
      </w:r>
      <w:r>
        <w:t xml:space="preserve"> </w:t>
      </w:r>
      <w:r>
        <w:rPr>
          <w:bCs/>
          <w:b/>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lockText"/>
      </w:pPr>
      <w:r>
        <w:rPr>
          <w:bCs/>
          <w:b/>
        </w:rPr>
        <w:t xml:space="preserve">Le thème ou l’éditeur ?</w:t>
      </w:r>
      <w:r>
        <w:t xml:space="preserve"> </w:t>
      </w:r>
      <w:r>
        <w:t xml:space="preserve">Si votre remontée concerne l’</w:t>
      </w:r>
      <w:r>
        <w:rPr>
          <w:bCs/>
          <w:b/>
        </w:rPr>
        <w:t xml:space="preserve">éditeur de texte</w:t>
      </w:r>
      <w:r>
        <w:t xml:space="preserve"> </w:t>
      </w:r>
      <w:r>
        <w:t xml:space="preserve">(menu Styles, palette Modèles), elle relève du plugin</w:t>
      </w:r>
      <w:r>
        <w:t xml:space="preserve"> </w:t>
      </w:r>
      <w:r>
        <w:rPr>
          <w:bCs/>
          <w:b/>
        </w:rPr>
        <w:t xml:space="preserve">CKEditorDSFR</w:t>
      </w:r>
      <w:r>
        <w:t xml:space="preserve">, qui a son propre dépôt :</w:t>
      </w:r>
      <w:r>
        <w:t xml:space="preserve"> </w:t>
      </w:r>
      <w:r>
        <w:rPr>
          <w:rStyle w:val="VerbatimChar"/>
          <w:bCs/>
          <w:b/>
        </w:rPr>
        <w:t xml:space="preserve">https://github.com/mef-snum-miweb/limesurvey-ckeditor-dsfr</w:t>
      </w:r>
      <w:r>
        <w:t xml:space="preserve"> </w:t>
      </w:r>
      <w:r>
        <w:t xml:space="preserve">— onglet « Issues » également. Dans le doute, postez sur le dépôt du thème : les mainteneurs réorienteront.</w:t>
      </w:r>
    </w:p>
    <w:p>
      <w:pPr>
        <w:pStyle w:val="FirstParagraph"/>
      </w:pPr>
      <w:r>
        <w:t xml:space="preserve">Vous n’êtes pas développeur, et ce n’est pas grave : une bonne remontée tient en quelques lignes claires. Décrivez</w:t>
      </w:r>
      <w:r>
        <w:t xml:space="preserve"> </w:t>
      </w:r>
      <w:r>
        <w:rPr>
          <w:bCs/>
          <w:b/>
        </w:rPr>
        <w:t xml:space="preserve">ce que vous attendiez</w:t>
      </w:r>
      <w:r>
        <w:t xml:space="preserve">,</w:t>
      </w:r>
      <w:r>
        <w:t xml:space="preserve"> </w:t>
      </w:r>
      <w:r>
        <w:rPr>
          <w:bCs/>
          <w:b/>
        </w:rPr>
        <w:t xml:space="preserve">ce que vous avez obtenu</w:t>
      </w:r>
      <w:r>
        <w:t xml:space="preserve">, et</w:t>
      </w:r>
      <w:r>
        <w:t xml:space="preserve"> </w:t>
      </w:r>
      <w:r>
        <w:rPr>
          <w:bCs/>
          <w:b/>
        </w:rPr>
        <w:t xml:space="preserve">comment le reproduire</w:t>
      </w:r>
      <w:r>
        <w:t xml:space="preserve">. Par exemple :</w:t>
      </w:r>
    </w:p>
    <w:p>
      <w:pPr>
        <w:pStyle w:val="BlockText"/>
      </w:pPr>
      <w:r>
        <w:rPr>
          <w:bCs/>
          <w:b/>
        </w:rPr>
        <w:t xml:space="preserve">Titre</w:t>
      </w:r>
      <w:r>
        <w:t xml:space="preserve"> </w:t>
      </w:r>
      <w:r>
        <w:t xml:space="preserve">: L’accordéon dans l’aide d’une question ne s’ouvre pas au clic</w:t>
      </w:r>
    </w:p>
    <w:p>
      <w:pPr>
        <w:pStyle w:val="BlockText"/>
      </w:pPr>
      <w:r>
        <w:rPr>
          <w:bCs/>
          <w:b/>
        </w:rPr>
        <w:t xml:space="preserve">Ce que je faisais</w:t>
      </w:r>
      <w:r>
        <w:t xml:space="preserve"> </w:t>
      </w:r>
      <w:r>
        <w:t xml:space="preserve">: j’ai inséré un bloc « Accordéon » (palette</w:t>
      </w:r>
      <w:r>
        <w:t xml:space="preserve"> </w:t>
      </w:r>
      <w:r>
        <w:rPr>
          <w:bCs/>
          <w:b/>
        </w:rPr>
        <w:t xml:space="preserve">Modèles</w:t>
      </w:r>
      <w:r>
        <w:t xml:space="preserve">) dans le champ</w:t>
      </w:r>
      <w:r>
        <w:t xml:space="preserve"> </w:t>
      </w:r>
      <w:r>
        <w:rPr>
          <w:iCs/>
          <w:i/>
        </w:rPr>
        <w:t xml:space="preserve">Aide</w:t>
      </w:r>
      <w:r>
        <w:t xml:space="preserve"> </w:t>
      </w:r>
      <w:r>
        <w:t xml:space="preserve">d’une question à choix unique.</w:t>
      </w:r>
      <w:r>
        <w:t xml:space="preserve"> </w:t>
      </w:r>
      <w:r>
        <w:rPr>
          <w:bCs/>
          <w:b/>
        </w:rPr>
        <w:t xml:space="preserve">Attendu</w:t>
      </w:r>
      <w:r>
        <w:t xml:space="preserve"> </w:t>
      </w:r>
      <w:r>
        <w:t xml:space="preserve">: le titre de l’accordéon se déplie quand on clique dessus.</w:t>
      </w:r>
      <w:r>
        <w:t xml:space="preserve"> </w:t>
      </w:r>
      <w:r>
        <w:rPr>
          <w:bCs/>
          <w:b/>
        </w:rPr>
        <w:t xml:space="preserve">Obtenu</w:t>
      </w:r>
      <w:r>
        <w:t xml:space="preserve"> </w:t>
      </w:r>
      <w:r>
        <w:t xml:space="preserve">: rien ne se passe au clic, en aperçu comme en questionnaire publié.</w:t>
      </w:r>
      <w:r>
        <w:t xml:space="preserve"> </w:t>
      </w:r>
      <w:r>
        <w:rPr>
          <w:bCs/>
          <w:b/>
        </w:rPr>
        <w:t xml:space="preserve">Contexte</w:t>
      </w:r>
      <w:r>
        <w:t xml:space="preserve"> </w:t>
      </w:r>
      <w:r>
        <w:t xml:space="preserve">: LimeSurvey 6.16, thème DSFR, navigateur Firefox.</w:t>
      </w:r>
    </w:p>
    <w:p>
      <w:pPr>
        <w:pStyle w:val="FirstParagraph"/>
      </w:pPr>
      <w:r>
        <w:t xml:space="preserve">Remarquez : cet exemple</w:t>
      </w:r>
      <w:r>
        <w:t xml:space="preserve"> </w:t>
      </w:r>
      <w:r>
        <w:rPr>
          <w:bCs/>
          <w:b/>
        </w:rPr>
        <w:t xml:space="preserve">ne montre aucune donnée de questionnaire</w:t>
      </w:r>
      <w:r>
        <w:t xml:space="preserve">. Il décrit un comportement du thème avec un cas neutre. C’est exactement ce qui peut vivre en public.</w:t>
      </w:r>
    </w:p>
    <w:p>
      <w:pPr>
        <w:pStyle w:val="BodyText"/>
      </w:pPr>
      <w:r>
        <w:t xml:space="preserve">Avant de créer un ticket,</w:t>
      </w:r>
      <w:r>
        <w:t xml:space="preserve"> </w:t>
      </w:r>
      <w:r>
        <w:rPr>
          <w:bCs/>
          <w:b/>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94"/>
    <w:bookmarkStart w:id="195"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Cs/>
          <w:b/>
        </w:rPr>
        <w:t xml:space="preserve">joindre une capture de votre questionnaire</w:t>
      </w:r>
      <w:r>
        <w:t xml:space="preserve">, partager un</w:t>
      </w:r>
      <w:r>
        <w:t xml:space="preserve"> </w:t>
      </w:r>
      <w:r>
        <w:rPr>
          <w:bCs/>
          <w:b/>
        </w:rPr>
        <w:t xml:space="preserve">lien privé</w:t>
      </w:r>
      <w:r>
        <w:t xml:space="preserve">, ou évoquer un</w:t>
      </w:r>
      <w:r>
        <w:t xml:space="preserve"> </w:t>
      </w:r>
      <w:r>
        <w:rPr>
          <w:bCs/>
          <w:b/>
        </w:rPr>
        <w:t xml:space="preserve">contenu non public</w:t>
      </w:r>
      <w:r>
        <w:t xml:space="preserve">, ne passez pas par GitHub. Utilisez le</w:t>
      </w:r>
      <w:r>
        <w:t xml:space="preserve"> </w:t>
      </w:r>
      <w:r>
        <w:rPr>
          <w:bCs/>
          <w:b/>
        </w:rPr>
        <w:t xml:space="preserve">canal interne de votre organisation</w:t>
      </w:r>
      <w:r>
        <w:t xml:space="preserve">.</w:t>
      </w:r>
    </w:p>
    <w:p>
      <w:pPr>
        <w:pStyle w:val="BodyText"/>
      </w:pPr>
      <w:r>
        <w:t xml:space="preserve">Concrètement, selon ce qui est en place chez vous, cela peut être :</w:t>
      </w:r>
    </w:p>
    <w:p>
      <w:pPr>
        <w:numPr>
          <w:ilvl w:val="0"/>
          <w:numId w:val="1086"/>
        </w:numPr>
        <w:pStyle w:val="Compact"/>
      </w:pPr>
      <w:r>
        <w:t xml:space="preserve">votre</w:t>
      </w:r>
      <w:r>
        <w:t xml:space="preserve"> </w:t>
      </w:r>
      <w:r>
        <w:rPr>
          <w:bCs/>
          <w:b/>
        </w:rPr>
        <w:t xml:space="preserve">référent thème DSFR</w:t>
      </w:r>
      <w:r>
        <w:t xml:space="preserve"> </w:t>
      </w:r>
      <w:r>
        <w:t xml:space="preserve">ou votre</w:t>
      </w:r>
      <w:r>
        <w:t xml:space="preserve"> </w:t>
      </w:r>
      <w:r>
        <w:rPr>
          <w:bCs/>
          <w:b/>
        </w:rPr>
        <w:t xml:space="preserve">webmestre</w:t>
      </w:r>
      <w:r>
        <w:t xml:space="preserve"> </w:t>
      </w:r>
      <w:r>
        <w:t xml:space="preserve">(la personne qui a installé le thème et le plugin CKEditorDSFR — voir Annexe A) ;</w:t>
      </w:r>
    </w:p>
    <w:p>
      <w:pPr>
        <w:numPr>
          <w:ilvl w:val="0"/>
          <w:numId w:val="1086"/>
        </w:numPr>
        <w:pStyle w:val="Compact"/>
      </w:pPr>
      <w:r>
        <w:t xml:space="preserve">l’</w:t>
      </w:r>
      <w:r>
        <w:rPr>
          <w:bCs/>
          <w:b/>
        </w:rPr>
        <w:t xml:space="preserve">assistance / support interne</w:t>
      </w:r>
      <w:r>
        <w:t xml:space="preserve"> </w:t>
      </w:r>
      <w:r>
        <w:t xml:space="preserve">de votre structure (adresse de messagerie dédiée, portail de tickets) ;</w:t>
      </w:r>
    </w:p>
    <w:p>
      <w:pPr>
        <w:numPr>
          <w:ilvl w:val="0"/>
          <w:numId w:val="1086"/>
        </w:numPr>
        <w:pStyle w:val="Compact"/>
      </w:pPr>
      <w:r>
        <w:t xml:space="preserve">l’</w:t>
      </w:r>
      <w:r>
        <w:rPr>
          <w:bCs/>
          <w:b/>
        </w:rPr>
        <w:t xml:space="preserve">espace d’échange métier</w:t>
      </w:r>
      <w:r>
        <w:t xml:space="preserve"> </w:t>
      </w:r>
      <w:r>
        <w:t xml:space="preserve">de votre équipe enquêtes (messagerie instantanée interne, liste de diffusion).</w:t>
      </w:r>
    </w:p>
    <w:p>
      <w:pPr>
        <w:pStyle w:val="BlockText"/>
      </w:pPr>
      <w:r>
        <w:rPr>
          <w:bCs/>
          <w:b/>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95"/>
    <w:bookmarkStart w:id="196" w:name="en-résumé-1"/>
    <w:p>
      <w:pPr>
        <w:pStyle w:val="Heading3"/>
      </w:pPr>
      <w:r>
        <w:t xml:space="preserve">10.5 En résumé</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Votre demande…</w:t>
            </w:r>
          </w:p>
        </w:tc>
        <w:tc>
          <w:tcPr/>
          <w:p>
            <w:pPr>
              <w:pStyle w:val="Compact"/>
              <w:jc w:val="left"/>
            </w:pPr>
            <w:r>
              <w:t xml:space="preserve">Canal</w:t>
            </w:r>
          </w:p>
        </w:tc>
        <w:tc>
          <w:tcPr/>
          <w:p>
            <w:pPr>
              <w:pStyle w:val="Compact"/>
              <w:jc w:val="left"/>
            </w:pPr>
            <w:r>
              <w:t xml:space="preserve">Exemple</w:t>
            </w:r>
          </w:p>
        </w:tc>
      </w:tr>
      <w:tr>
        <w:tc>
          <w:tcPr/>
          <w:p>
            <w:pPr>
              <w:pStyle w:val="Compact"/>
              <w:jc w:val="left"/>
            </w:pPr>
            <w:r>
              <w:t xml:space="preserve">Question générale sur le thème, bug reproductible sans données, idée d’évolution</w:t>
            </w:r>
          </w:p>
        </w:tc>
        <w:tc>
          <w:tcPr/>
          <w:p>
            <w:pPr>
              <w:pStyle w:val="Compact"/>
              <w:jc w:val="left"/>
            </w:pPr>
            <w:r>
              <w:rPr>
                <w:bCs/>
                <w:b/>
              </w:rPr>
              <w:t xml:space="preserve">GitHub — Issues</w:t>
            </w:r>
            <w:r>
              <w:t xml:space="preserve"> </w:t>
            </w:r>
            <w:r>
              <w:t xml:space="preserve">(public)</w:t>
            </w:r>
          </w:p>
        </w:tc>
        <w:tc>
          <w:tcPr/>
          <w:p>
            <w:pPr>
              <w:pStyle w:val="Compact"/>
              <w:jc w:val="left"/>
            </w:pPr>
            <w:r>
              <w:t xml:space="preserve">« Le badge</w:t>
            </w:r>
            <w:r>
              <w:t xml:space="preserve"> </w:t>
            </w:r>
            <w:r>
              <w:t xml:space="preserve">“</w:t>
            </w:r>
            <w:r>
              <w:t xml:space="preserve">Clôturée</w:t>
            </w:r>
            <w:r>
              <w:t xml:space="preserve">”</w:t>
            </w:r>
            <w:r>
              <w:t xml:space="preserve"> </w:t>
            </w:r>
            <w:r>
              <w:t xml:space="preserve">ne s’affiche pas dans l’aide d’une question »</w:t>
            </w:r>
          </w:p>
        </w:tc>
      </w:tr>
      <w:tr>
        <w:tc>
          <w:tcPr/>
          <w:p>
            <w:pPr>
              <w:pStyle w:val="Compact"/>
              <w:jc w:val="left"/>
            </w:pPr>
            <w:r>
              <w:t xml:space="preserve">Nécessite de montrer votre questionnaire (capture, lien privé, contenu confidentiel)</w:t>
            </w:r>
          </w:p>
        </w:tc>
        <w:tc>
          <w:tcPr/>
          <w:p>
            <w:pPr>
              <w:pStyle w:val="Compact"/>
              <w:jc w:val="left"/>
            </w:pPr>
            <w:r>
              <w:rPr>
                <w:bCs/>
                <w:b/>
              </w:rPr>
              <w:t xml:space="preserve">Support interne</w:t>
            </w:r>
            <w:r>
              <w:t xml:space="preserve"> </w:t>
            </w:r>
            <w:r>
              <w:t xml:space="preserve">de votre organisation</w:t>
            </w:r>
          </w:p>
        </w:tc>
        <w:tc>
          <w:tcPr/>
          <w:p>
            <w:pPr>
              <w:pStyle w:val="Compact"/>
              <w:jc w:val="left"/>
            </w:pPr>
            <w:r>
              <w:t xml:space="preserve">« Ce composant s’affiche mal dans</w:t>
            </w:r>
            <w:r>
              <w:t xml:space="preserve"> </w:t>
            </w:r>
            <w:r>
              <w:rPr>
                <w:iCs/>
                <w:i/>
              </w:rPr>
              <w:t xml:space="preserve">mon</w:t>
            </w:r>
            <w:r>
              <w:t xml:space="preserve"> </w:t>
            </w:r>
            <w:r>
              <w:t xml:space="preserve">questionnaire X »</w:t>
            </w:r>
          </w:p>
        </w:tc>
      </w:tr>
      <w:tr>
        <w:tc>
          <w:tcPr/>
          <w:p>
            <w:pPr>
              <w:pStyle w:val="Compact"/>
              <w:jc w:val="left"/>
            </w:pPr>
            <w:r>
              <w:t xml:space="preserve">Blocage urgent qui empêche une mise en ligne</w:t>
            </w:r>
          </w:p>
        </w:tc>
        <w:tc>
          <w:tcPr/>
          <w:p>
            <w:pPr>
              <w:pStyle w:val="Compact"/>
              <w:jc w:val="left"/>
            </w:pPr>
            <w:r>
              <w:rPr>
                <w:bCs/>
                <w:b/>
              </w:rPr>
              <w:t xml:space="preserve">Support interne</w:t>
            </w:r>
            <w:r>
              <w:t xml:space="preserve"> </w:t>
            </w:r>
            <w:r>
              <w:t xml:space="preserve">en priorité</w:t>
            </w:r>
          </w:p>
        </w:tc>
        <w:tc>
          <w:tcPr/>
          <w:p>
            <w:pPr>
              <w:pStyle w:val="Compact"/>
              <w:jc w:val="left"/>
            </w:pPr>
            <w:r>
              <w:t xml:space="preserve">« Impossible de publier avant demain »</w:t>
            </w:r>
          </w:p>
        </w:tc>
      </w:tr>
    </w:tbl>
    <w:p>
      <w:pPr>
        <w:pStyle w:val="BodyText"/>
      </w:pPr>
      <w:r>
        <w:t xml:space="preserve">Dans le doute,</w:t>
      </w:r>
      <w:r>
        <w:t xml:space="preserve"> </w:t>
      </w:r>
      <w:r>
        <w:rPr>
          <w:bCs/>
          <w:b/>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Cs/>
          <w:b/>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196"/>
    <w:bookmarkEnd w:id="197"/>
    <w:bookmarkStart w:id="211"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Cs/>
          <w:b/>
        </w:rPr>
        <w:t xml:space="preserve">pas</w:t>
      </w:r>
      <w:r>
        <w:t xml:space="preserve"> </w:t>
      </w:r>
      <w:r>
        <w:t xml:space="preserve">au gestionnaire d’enquête. Elle décrit les trois opérations à réaliser</w:t>
      </w:r>
      <w:r>
        <w:t xml:space="preserve"> </w:t>
      </w:r>
      <w:r>
        <w:rPr>
          <w:bCs/>
          <w:b/>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numPr>
          <w:ilvl w:val="0"/>
          <w:numId w:val="1087"/>
        </w:numPr>
        <w:pStyle w:val="Compact"/>
      </w:pPr>
      <w:r>
        <w:t xml:space="preserve">Déposer le thème DSFR sur le serveur.</w:t>
      </w:r>
    </w:p>
    <w:p>
      <w:pPr>
        <w:numPr>
          <w:ilvl w:val="0"/>
          <w:numId w:val="1087"/>
        </w:numPr>
        <w:pStyle w:val="Compact"/>
      </w:pPr>
      <w:r>
        <w:t xml:space="preserve">Activer le thème sur le questionnaire concerné.</w:t>
      </w:r>
    </w:p>
    <w:p>
      <w:pPr>
        <w:numPr>
          <w:ilvl w:val="0"/>
          <w:numId w:val="1087"/>
        </w:numPr>
        <w:pStyle w:val="Compact"/>
      </w:pPr>
      <w:r>
        <w:t xml:space="preserve">Activer le plugin</w:t>
      </w:r>
      <w:r>
        <w:t xml:space="preserve"> </w:t>
      </w:r>
      <w:r>
        <w:rPr>
          <w:bCs/>
          <w:b/>
        </w:rPr>
        <w:t xml:space="preserve">CKEditorDSFR</w:t>
      </w:r>
      <w:r>
        <w:t xml:space="preserve"> </w:t>
      </w:r>
      <w:r>
        <w:t xml:space="preserve">qui fournit les composants et mises en forme DSFR de l’éditeur.</w:t>
      </w:r>
    </w:p>
    <w:p>
      <w:pPr>
        <w:pStyle w:val="FirstParagraph"/>
      </w:pPr>
      <w:r>
        <w:t xml:space="preserve">Les fichiers se récupèrent depuis les dépôts GitHub officiels :</w:t>
      </w:r>
      <w:r>
        <w:t xml:space="preserve"> </w:t>
      </w:r>
      <w:hyperlink r:id="rId198">
        <w:r>
          <w:rPr>
            <w:rStyle w:val="VerbatimChar"/>
          </w:rPr>
          <w:t xml:space="preserve">limesurvey-theme-dsfr</w:t>
        </w:r>
      </w:hyperlink>
      <w:r>
        <w:t xml:space="preserve"> </w:t>
      </w:r>
      <w:r>
        <w:t xml:space="preserve">pour le thème et</w:t>
      </w:r>
      <w:r>
        <w:t xml:space="preserve"> </w:t>
      </w:r>
      <w:hyperlink r:id="rId199">
        <w:r>
          <w:rPr>
            <w:rStyle w:val="VerbatimChar"/>
          </w:rPr>
          <w:t xml:space="preserve">limesurvey-ckeditor-dsfr</w:t>
        </w:r>
      </w:hyperlink>
      <w:r>
        <w:t xml:space="preserve"> </w:t>
      </w:r>
      <w:r>
        <w:t xml:space="preserve">pour le plugin (le dépôt d’ensemble</w:t>
      </w:r>
      <w:r>
        <w:t xml:space="preserve"> </w:t>
      </w:r>
      <w:hyperlink r:id="rId200">
        <w:r>
          <w:rPr>
            <w:rStyle w:val="VerbatimChar"/>
          </w:rPr>
          <w:t xml:space="preserve">limesurvey-dsfr-suite</w:t>
        </w:r>
      </w:hyperlink>
      <w:r>
        <w:t xml:space="preserve"> </w:t>
      </w:r>
      <w:r>
        <w:t xml:space="preserve">fournit en outre un environnement Docker de démonstration et de test). La suite est testée avec</w:t>
      </w:r>
      <w:r>
        <w:t xml:space="preserve"> </w:t>
      </w:r>
      <w:r>
        <w:rPr>
          <w:bCs/>
          <w:b/>
        </w:rPr>
        <w:t xml:space="preserve">LimeSurvey 6.16</w:t>
      </w:r>
      <w:r>
        <w:t xml:space="preserve"> </w:t>
      </w:r>
      <w:r>
        <w:t xml:space="preserve">; la compatibilité avec LimeSurvey 7 est déclarée par les modules.</w:t>
      </w:r>
    </w:p>
    <w:bookmarkStart w:id="201" w:name="a.1-déposer-le-thème-dsfr"/>
    <w:p>
      <w:pPr>
        <w:pStyle w:val="Heading3"/>
      </w:pPr>
      <w:r>
        <w:t xml:space="preserve">A.1 Déposer le thème DSFR</w:t>
      </w:r>
    </w:p>
    <w:p>
      <w:pPr>
        <w:pStyle w:val="FirstParagraph"/>
      </w:pPr>
      <w:r>
        <w:t xml:space="preserve">Le dépôt par le</w:t>
      </w:r>
      <w:r>
        <w:t xml:space="preserve"> </w:t>
      </w:r>
      <w:r>
        <w:rPr>
          <w:bCs/>
          <w:b/>
        </w:rPr>
        <w:t xml:space="preserve">système de fichiers</w:t>
      </w:r>
      <w:r>
        <w:t xml:space="preserve"> </w:t>
      </w:r>
      <w:r>
        <w:t xml:space="preserve">(filesystem) est la méthode</w:t>
      </w:r>
      <w:r>
        <w:t xml:space="preserve"> </w:t>
      </w:r>
      <w:r>
        <w:rPr>
          <w:bCs/>
          <w:b/>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w:t>
      </w:r>
      <w:r>
        <w:t xml:space="preserve"> </w:t>
      </w:r>
      <w:r>
        <w:rPr>
          <w:bCs/>
          <w:b/>
        </w:rPr>
        <w:t xml:space="preserve">thèmes utilisateur</w:t>
      </w:r>
      <w:r>
        <w:t xml:space="preserve"> </w:t>
      </w:r>
      <w:r>
        <w:t xml:space="preserve">de votre installation LimeSurvey —</w:t>
      </w:r>
      <w:r>
        <w:t xml:space="preserve"> </w:t>
      </w:r>
      <w:r>
        <w:rPr>
          <w:rStyle w:val="VerbatimChar"/>
        </w:rPr>
        <w:t xml:space="preserve">upload/themes/survey/</w:t>
      </w:r>
      <w:r>
        <w:t xml:space="preserve"> </w:t>
      </w:r>
      <w:r>
        <w:t xml:space="preserve">— et non dans</w:t>
      </w:r>
      <w:r>
        <w:t xml:space="preserve"> </w:t>
      </w:r>
      <w:r>
        <w:rPr>
          <w:rStyle w:val="VerbatimChar"/>
        </w:rPr>
        <w:t xml:space="preserve">themes/survey/</w:t>
      </w:r>
      <w:r>
        <w:t xml:space="preserve">, réservé aux thèmes du cœur et écrasé lors des mises à jour de LimeSurvey. Laissez ensuite LimeSurvey le détecter : le thème apparaît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201"/>
    <w:bookmarkStart w:id="205"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Cs/>
          <w:b/>
        </w:rPr>
        <w:t xml:space="preserve">questionnaire par questionnaire</w:t>
      </w:r>
      <w:r>
        <w:t xml:space="preserve"> </w:t>
      </w:r>
      <w:r>
        <w:t xml:space="preserve">: déposer les fichiers ne l’applique pas automatiquement. Ouvrez le questionnaire voulu, puis sélectionnez le thème DSFR dans</w:t>
      </w:r>
      <w:r>
        <w:t xml:space="preserve"> </w:t>
      </w:r>
      <w:r>
        <w:rPr>
          <w:bCs/>
          <w:b/>
        </w:rPr>
        <w:t xml:space="preserve">Paramètres › Général</w:t>
      </w:r>
      <w:r>
        <w:t xml:space="preserve">, champ</w:t>
      </w:r>
      <w:r>
        <w:t xml:space="preserve"> </w:t>
      </w:r>
      <w:r>
        <w:rPr>
          <w:bCs/>
          <w:b/>
        </w:rPr>
        <w:t xml:space="preserve">« Thème »</w:t>
      </w:r>
      <w:r>
        <w:t xml:space="preserve">.</w:t>
      </w:r>
    </w:p>
    <w:p>
      <w:pPr>
        <w:pStyle w:val="BodyText"/>
      </w:pPr>
      <w:r>
        <w:t xml:space="preserve">Une fois le thème sélectionné, prévisualisez le questionnaire pour confirmer que la charte DSFR s’affiche bien (en-tête, typographie Marianne, couleurs de l’État). Les</w:t>
      </w:r>
      <w:r>
        <w:t xml:space="preserve"> </w:t>
      </w:r>
      <w:r>
        <w:rPr>
          <w:bCs/>
          <w:b/>
        </w:rPr>
        <w:t xml:space="preserve">options</w:t>
      </w:r>
      <w:r>
        <w:t xml:space="preserve"> </w:t>
      </w:r>
      <w:r>
        <w:t xml:space="preserve">du thème (bandeau, pied de page, etc.) sont ensuite réglées par le gestionnaire comme décrit en</w:t>
      </w:r>
      <w:r>
        <w:t xml:space="preserve"> </w:t>
      </w:r>
      <w:r>
        <w:rPr>
          <w:bCs/>
          <w:b/>
        </w:rPr>
        <w:t xml:space="preserve">section 2</w:t>
      </w:r>
      <w:r>
        <w:t xml:space="preserve"> </w:t>
      </w:r>
      <w:r>
        <w:t xml:space="preserve">de ce guide.</w:t>
      </w:r>
    </w:p>
    <w:p>
      <w:pPr>
        <w:pStyle w:val="CaptionedFigure"/>
      </w:pPr>
      <w:r>
        <w:drawing>
          <wp:inline>
            <wp:extent cx="4936481" cy="2903060"/>
            <wp:effectExtent b="0" l="0" r="0" t="0"/>
            <wp:docPr descr="Sélection du thème DSFR dans les réglages du questionnaire" title="" id="203" name="Picture"/>
            <a:graphic>
              <a:graphicData uri="http://schemas.openxmlformats.org/drawingml/2006/picture">
                <pic:pic>
                  <pic:nvPicPr>
                    <pic:cNvPr descr="img/a2-selection-theme.png" id="204" name="Picture"/>
                    <pic:cNvPicPr>
                      <a:picLocks noChangeArrowheads="1" noChangeAspect="1"/>
                    </pic:cNvPicPr>
                  </pic:nvPicPr>
                  <pic:blipFill>
                    <a:blip r:embed="rId202"/>
                    <a:stretch>
                      <a:fillRect/>
                    </a:stretch>
                  </pic:blipFill>
                  <pic:spPr bwMode="auto">
                    <a:xfrm>
                      <a:off x="0" y="0"/>
                      <a:ext cx="4936481" cy="2903060"/>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205"/>
    <w:bookmarkStart w:id="209" w:name="a.3-activer-le-plugin-ckeditordsfr"/>
    <w:p>
      <w:pPr>
        <w:pStyle w:val="Heading3"/>
      </w:pPr>
      <w:r>
        <w:t xml:space="preserve">A.3 Activer le plugin CKEditorDSFR</w:t>
      </w:r>
    </w:p>
    <w:p>
      <w:pPr>
        <w:pStyle w:val="FirstParagraph"/>
      </w:pPr>
      <w:r>
        <w:t xml:space="preserve">Le plugin</w:t>
      </w:r>
      <w:r>
        <w:t xml:space="preserve"> </w:t>
      </w:r>
      <w:r>
        <w:rPr>
          <w:bCs/>
          <w:b/>
        </w:rPr>
        <w:t xml:space="preserve">CKEditorDSFR</w:t>
      </w:r>
      <w:r>
        <w:t xml:space="preserve"> </w:t>
      </w:r>
      <w:r>
        <w:t xml:space="preserve">est ce qui met à disposition, dans l’éditeur de texte des questions et des textes d’aide, le menu</w:t>
      </w:r>
      <w:r>
        <w:t xml:space="preserve"> </w:t>
      </w:r>
      <w:r>
        <w:rPr>
          <w:bCs/>
          <w:b/>
        </w:rPr>
        <w:t xml:space="preserve">Styles</w:t>
      </w:r>
      <w:r>
        <w:t xml:space="preserve"> </w:t>
      </w:r>
      <w:r>
        <w:t xml:space="preserve">et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de composants DSFR (accordéon, mise en exergue, badge, etc.) présentés en section 6 et Annexe B.</w:t>
      </w:r>
      <w:r>
        <w:t xml:space="preserve"> </w:t>
      </w:r>
      <w:r>
        <w:rPr>
          <w:bCs/>
          <w:b/>
        </w:rPr>
        <w:t xml:space="preserve">Sans ce plugin, le contributeur ne voit pas ces composants.</w:t>
      </w:r>
    </w:p>
    <w:p>
      <w:pPr>
        <w:pStyle w:val="BodyText"/>
      </w:pPr>
      <w:r>
        <w:t xml:space="preserve">Marche à suivre dans l’administration LimeSurvey :</w:t>
      </w:r>
    </w:p>
    <w:p>
      <w:pPr>
        <w:numPr>
          <w:ilvl w:val="0"/>
          <w:numId w:val="1088"/>
        </w:numPr>
        <w:pStyle w:val="Compact"/>
      </w:pPr>
      <w:r>
        <w:t xml:space="preserve">Aller dans</w:t>
      </w:r>
      <w:r>
        <w:t xml:space="preserve"> </w:t>
      </w:r>
      <w:r>
        <w:rPr>
          <w:bCs/>
          <w:b/>
        </w:rPr>
        <w:t xml:space="preserve">Configuration &gt; Plugins</w:t>
      </w:r>
      <w:r>
        <w:t xml:space="preserve">.</w:t>
      </w:r>
    </w:p>
    <w:p>
      <w:pPr>
        <w:numPr>
          <w:ilvl w:val="0"/>
          <w:numId w:val="1088"/>
        </w:numPr>
        <w:pStyle w:val="Compact"/>
      </w:pPr>
      <w:r>
        <w:t xml:space="preserve">Cliquer sur</w:t>
      </w:r>
      <w:r>
        <w:t xml:space="preserve"> </w:t>
      </w:r>
      <w:r>
        <w:rPr>
          <w:bCs/>
          <w:b/>
        </w:rPr>
        <w:t xml:space="preserve">Analyser les fichiers</w:t>
      </w:r>
      <w:r>
        <w:t xml:space="preserve"> </w:t>
      </w:r>
      <w:r>
        <w:t xml:space="preserve">(LimeSurvey détecte le plugin déposé).</w:t>
      </w:r>
    </w:p>
    <w:p>
      <w:pPr>
        <w:numPr>
          <w:ilvl w:val="0"/>
          <w:numId w:val="1088"/>
        </w:numPr>
        <w:pStyle w:val="Compact"/>
      </w:pPr>
      <w:r>
        <w:t xml:space="preserve">Cliquer sur</w:t>
      </w:r>
      <w:r>
        <w:t xml:space="preserve"> </w:t>
      </w:r>
      <w:r>
        <w:rPr>
          <w:bCs/>
          <w:b/>
        </w:rPr>
        <w:t xml:space="preserve">Installer</w:t>
      </w:r>
      <w:r>
        <w:t xml:space="preserve"> </w:t>
      </w:r>
      <w:r>
        <w:t xml:space="preserve">en regard de</w:t>
      </w:r>
      <w:r>
        <w:t xml:space="preserve"> </w:t>
      </w:r>
      <w:r>
        <w:rPr>
          <w:iCs/>
          <w:i/>
        </w:rPr>
        <w:t xml:space="preserve">CKEditorDSFR</w:t>
      </w:r>
      <w:r>
        <w:t xml:space="preserve">.</w:t>
      </w:r>
    </w:p>
    <w:p>
      <w:pPr>
        <w:numPr>
          <w:ilvl w:val="0"/>
          <w:numId w:val="1088"/>
        </w:numPr>
        <w:pStyle w:val="Compact"/>
      </w:pPr>
      <w:r>
        <w:t xml:space="preserve">Cliquer sur</w:t>
      </w:r>
      <w:r>
        <w:t xml:space="preserve"> </w:t>
      </w:r>
      <w:r>
        <w:rPr>
          <w:bCs/>
          <w:b/>
        </w:rPr>
        <w:t xml:space="preserve">Activer</w:t>
      </w:r>
      <w:r>
        <w:t xml:space="preserve">.</w:t>
      </w:r>
    </w:p>
    <w:p>
      <w:pPr>
        <w:pStyle w:val="FirstParagraph"/>
      </w:pPr>
      <w:r>
        <w:t xml:space="preserve">Après activation, ouvrez une question en édition et vérifiez que le menu</w:t>
      </w:r>
      <w:r>
        <w:t xml:space="preserve"> </w:t>
      </w:r>
      <w:r>
        <w:rPr>
          <w:bCs/>
          <w:b/>
        </w:rPr>
        <w:t xml:space="preserve">Styles</w:t>
      </w:r>
      <w:r>
        <w:t xml:space="preserve"> </w:t>
      </w:r>
      <w:r>
        <w:t xml:space="preserve">et le bouton</w:t>
      </w:r>
      <w:r>
        <w:t xml:space="preserve"> </w:t>
      </w:r>
      <w:r>
        <w:rPr>
          <w:bCs/>
          <w:b/>
        </w:rPr>
        <w:t xml:space="preserve">Modèles</w:t>
      </w:r>
      <w:r>
        <w:t xml:space="preserve"> </w:t>
      </w:r>
      <w:r>
        <w:t xml:space="preserve">apparaissent dans la barre d’outils de l’éditeur.</w:t>
      </w:r>
    </w:p>
    <w:p>
      <w:pPr>
        <w:pStyle w:val="CaptionedFigure"/>
      </w:pPr>
      <w:r>
        <w:drawing>
          <wp:inline>
            <wp:extent cx="5334000" cy="2637256"/>
            <wp:effectExtent b="0" l="0" r="0" t="0"/>
            <wp:docPr descr="Le plugin CKEditorDSFR installé et activé dans la liste des plugins" title="" id="207" name="Picture"/>
            <a:graphic>
              <a:graphicData uri="http://schemas.openxmlformats.org/drawingml/2006/picture">
                <pic:pic>
                  <pic:nvPicPr>
                    <pic:cNvPr descr="img/a3-plugin-active.png" id="208" name="Picture"/>
                    <pic:cNvPicPr>
                      <a:picLocks noChangeArrowheads="1" noChangeAspect="1"/>
                    </pic:cNvPicPr>
                  </pic:nvPicPr>
                  <pic:blipFill>
                    <a:blip r:embed="rId206"/>
                    <a:stretch>
                      <a:fillRect/>
                    </a:stretch>
                  </pic:blipFill>
                  <pic:spPr bwMode="auto">
                    <a:xfrm>
                      <a:off x="0" y="0"/>
                      <a:ext cx="5334000" cy="2637256"/>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209"/>
    <w:bookmarkStart w:id="210"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Cs/>
          <w:b/>
        </w:rPr>
        <w:t xml:space="preserve">filtrage XSS</w:t>
      </w:r>
      <w:r>
        <w:t xml:space="preserve"> </w:t>
      </w:r>
      <w:r>
        <w:t xml:space="preserve">du HTML saisi dans les éditeurs pour les utilisateurs qui</w:t>
      </w:r>
      <w:r>
        <w:t xml:space="preserve"> </w:t>
      </w:r>
      <w:r>
        <w:rPr>
          <w:bCs/>
          <w:b/>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Cs/>
          <w:b/>
        </w:rPr>
        <w:t xml:space="preserve">Ce point est à trancher au niveau de la configuration LimeSurvey</w:t>
      </w:r>
      <w:r>
        <w:t xml:space="preserve">, en fonction de votre politique de sécurité :</w:t>
      </w:r>
    </w:p>
    <w:p>
      <w:pPr>
        <w:numPr>
          <w:ilvl w:val="0"/>
          <w:numId w:val="1089"/>
        </w:numPr>
        <w:pStyle w:val="Compact"/>
      </w:pPr>
      <w:r>
        <w:t xml:space="preserve">soit accorder aux gestionnaires concernés un profil/permission qui n’applique pas le filtrage (au prix d’une confiance accrue accordée à ces comptes),</w:t>
      </w:r>
    </w:p>
    <w:p>
      <w:pPr>
        <w:numPr>
          <w:ilvl w:val="0"/>
          <w:numId w:val="1089"/>
        </w:numPr>
        <w:pStyle w:val="Compact"/>
      </w:pPr>
      <w:r>
        <w:t xml:space="preserve">soit conserver le filtrage et</w:t>
      </w:r>
      <w:r>
        <w:t xml:space="preserve"> </w:t>
      </w:r>
      <w:r>
        <w:rPr>
          <w:bCs/>
          <w:b/>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Cs/>
          <w:b/>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210"/>
    <w:bookmarkEnd w:id="211"/>
    <w:bookmarkStart w:id="233" w:name="annexe-b-référentiel-des-composants-dsfr"/>
    <w:p>
      <w:pPr>
        <w:pStyle w:val="Heading2"/>
      </w:pPr>
      <w:r>
        <w:t xml:space="preserve">Annexe B — Référentiel des composants DSFR</w:t>
      </w:r>
    </w:p>
    <w:p>
      <w:pPr>
        <w:pStyle w:val="FirstParagraph"/>
      </w:pPr>
      <w:r>
        <w:t xml:space="preserve">Cette annexe est votre aide-mémoire. Pour chaque composant proposé par l’éditeur — via la palette</w:t>
      </w:r>
      <w:r>
        <w:t xml:space="preserve"> </w:t>
      </w:r>
      <w:r>
        <w:rPr>
          <w:bCs/>
          <w:b/>
        </w:rPr>
        <w:t xml:space="preserve">Modèles</w:t>
      </w:r>
      <w:r>
        <w:t xml:space="preserve"> </w:t>
      </w:r>
      <w:r>
        <w:t xml:space="preserve">(bouton</w:t>
      </w:r>
      <w:r>
        <w:t xml:space="preserve"> </w:t>
      </w:r>
      <w:r>
        <w:rPr>
          <w:iCs/>
          <w:i/>
        </w:rPr>
        <w:t xml:space="preserve">Templates</w:t>
      </w:r>
      <w:r>
        <w:t xml:space="preserve"> </w:t>
      </w:r>
      <w:r>
        <w:t xml:space="preserve">de l’éditeur) ou le menu</w:t>
      </w:r>
      <w:r>
        <w:t xml:space="preserve"> </w:t>
      </w:r>
      <w:r>
        <w:rPr>
          <w:bCs/>
          <w:b/>
        </w:rPr>
        <w:t xml:space="preserve">Styles</w:t>
      </w:r>
      <w:r>
        <w:t xml:space="preserve"> </w:t>
      </w:r>
      <w:r>
        <w:t xml:space="preserve">— elle rappelle en une fiche courte : ce qu’il</w:t>
      </w:r>
      <w:r>
        <w:t xml:space="preserve"> </w:t>
      </w:r>
      <w:r>
        <w:rPr>
          <w:bCs/>
          <w:b/>
        </w:rPr>
        <w:t xml:space="preserve">veut dire</w:t>
      </w:r>
      <w:r>
        <w:t xml:space="preserve"> </w:t>
      </w:r>
      <w:r>
        <w:t xml:space="preserve">(son sens),</w:t>
      </w:r>
      <w:r>
        <w:t xml:space="preserve"> </w:t>
      </w:r>
      <w:r>
        <w:rPr>
          <w:bCs/>
          <w:b/>
        </w:rPr>
        <w:t xml:space="preserve">à quoi il sert</w:t>
      </w:r>
      <w:r>
        <w:t xml:space="preserve">,</w:t>
      </w:r>
      <w:r>
        <w:t xml:space="preserve"> </w:t>
      </w:r>
      <w:r>
        <w:rPr>
          <w:bCs/>
          <w:b/>
        </w:rPr>
        <w:t xml:space="preserve">ce qu’il ne faut PAS lui faire porter</w:t>
      </w:r>
      <w:r>
        <w:t xml:space="preserve">, et</w:t>
      </w:r>
      <w:r>
        <w:t xml:space="preserve"> </w:t>
      </w:r>
      <w:r>
        <w:rPr>
          <w:bCs/>
          <w:b/>
        </w:rPr>
        <w:t xml:space="preserve">où</w:t>
      </w:r>
      <w:r>
        <w:t xml:space="preserve"> </w:t>
      </w:r>
      <w:r>
        <w:t xml:space="preserve">l’utiliser dans une question (libellé de question, introduction ou aide).</w:t>
      </w:r>
    </w:p>
    <w:p>
      <w:pPr>
        <w:pStyle w:val="BodyText"/>
      </w:pPr>
      <w:r>
        <w:t xml:space="preserve">Le</w:t>
      </w:r>
      <w:r>
        <w:t xml:space="preserve"> </w:t>
      </w:r>
      <w:r>
        <w:rPr>
          <w:bCs/>
          <w:b/>
        </w:rPr>
        <w:t xml:space="preserve">sens détaillé</w:t>
      </w:r>
      <w:r>
        <w:t xml:space="preserve"> </w:t>
      </w:r>
      <w:r>
        <w:t xml:space="preserve">de chaque composant est développé à la section 6 (Mises en forme et composants DSFR) ; la section 8 (Recettes rapides) donne l’aide-mémoire « intention → composant ». Cette annexe condense l’essentiel en fiches, chacune complétée du lien vers la documentation officielle.</w:t>
      </w:r>
    </w:p>
    <w:p>
      <w:pPr>
        <w:pStyle w:val="BodyText"/>
      </w:pPr>
      <w:r>
        <w:rPr>
          <w:bCs/>
          <w:b/>
        </w:rPr>
        <w:t xml:space="preserve">Rappel du principe transverse.</w:t>
      </w:r>
      <w:r>
        <w:t xml:space="preserve"> </w:t>
      </w:r>
      <w:r>
        <w:t xml:space="preserve">Un composant DSFR n’est jamais décoratif : il porte un sens éditorial. On ne choisit pas un composant « parce qu’il est joli » ou « parce que ça se voit », mais parce que son sens correspond au vôtre. Et tous ces composants d’accentuation (mise en avant, exergue, alerte, badge, citation) tirent leur force de leur</w:t>
      </w:r>
      <w:r>
        <w:t xml:space="preserve"> </w:t>
      </w:r>
      <w:r>
        <w:rPr>
          <w:bCs/>
          <w:b/>
        </w:rPr>
        <w:t xml:space="preserve">rareté</w:t>
      </w:r>
      <w:r>
        <w:t xml:space="preserve"> </w:t>
      </w:r>
      <w:r>
        <w:t xml:space="preserve">: si tout est mis en avant, plus rien ne l’est.</w:t>
      </w:r>
    </w:p>
    <w:p>
      <w:pPr>
        <w:pStyle w:val="BodyText"/>
      </w:pPr>
      <w:r>
        <w:rPr>
          <w:bCs/>
          <w:b/>
        </w:rPr>
        <w:t xml:space="preserve">Rappel du placement.</w:t>
      </w:r>
      <w:r>
        <w:t xml:space="preserve"> </w:t>
      </w:r>
      <w:r>
        <w:t xml:space="preserve">Le</w:t>
      </w:r>
      <w:r>
        <w:t xml:space="preserve"> </w:t>
      </w:r>
      <w:r>
        <w:rPr>
          <w:bCs/>
          <w:b/>
        </w:rPr>
        <w:t xml:space="preserve">libellé de question</w:t>
      </w:r>
      <w:r>
        <w:t xml:space="preserve"> </w:t>
      </w:r>
      <w:r>
        <w:t xml:space="preserve">reste un titre court et aplati (voir la section 3, Créer un questionnaire) : on n’y met pas de composant. Les composants riches ci-dessous se placent dans l’</w:t>
      </w:r>
      <w:r>
        <w:rPr>
          <w:bCs/>
          <w:b/>
        </w:rPr>
        <w:t xml:space="preserve">aide</w:t>
      </w:r>
      <w:r>
        <w:t xml:space="preserve"> </w:t>
      </w:r>
      <w:r>
        <w:t xml:space="preserve">de la question ou dans un</w:t>
      </w:r>
      <w:r>
        <w:t xml:space="preserve"> </w:t>
      </w:r>
      <w:r>
        <w:rPr>
          <w:bCs/>
          <w:b/>
        </w:rPr>
        <w:t xml:space="preserve">texte d’introduction</w:t>
      </w:r>
      <w:r>
        <w:t xml:space="preserve"> </w:t>
      </w:r>
      <w:r>
        <w:t xml:space="preserve">de groupe ou de questionnaire.</w:t>
      </w:r>
    </w:p>
    <w:p>
      <w:pPr>
        <w:pStyle w:val="CaptionedFigure"/>
      </w:pPr>
      <w:r>
        <w:drawing>
          <wp:inline>
            <wp:extent cx="4258674" cy="7583765"/>
            <wp:effectExtent b="0" l="0" r="0" t="0"/>
            <wp:docPr descr="Palette des composants DSFR dans l’éditeur" title="" id="212" name="Picture"/>
            <a:graphic>
              <a:graphicData uri="http://schemas.openxmlformats.org/drawingml/2006/picture">
                <pic:pic>
                  <pic:nvPicPr>
                    <pic:cNvPr descr="img/annexeB-palette.png" id="213" name="Picture"/>
                    <pic:cNvPicPr>
                      <a:picLocks noChangeArrowheads="1" noChangeAspect="1"/>
                    </pic:cNvPicPr>
                  </pic:nvPicPr>
                  <pic:blipFill>
                    <a:blip r:embed="rId146"/>
                    <a:stretch>
                      <a:fillRect/>
                    </a:stretch>
                  </pic:blipFill>
                  <pic:spPr bwMode="auto">
                    <a:xfrm>
                      <a:off x="0" y="0"/>
                      <a:ext cx="4258674" cy="7583765"/>
                    </a:xfrm>
                    <a:prstGeom prst="rect">
                      <a:avLst/>
                    </a:prstGeom>
                    <a:noFill/>
                    <a:ln w="9525">
                      <a:noFill/>
                      <a:headEnd/>
                      <a:tailEnd/>
                    </a:ln>
                  </pic:spPr>
                </pic:pic>
              </a:graphicData>
            </a:graphic>
          </wp:inline>
        </w:drawing>
      </w:r>
    </w:p>
    <w:p>
      <w:pPr>
        <w:pStyle w:val="ImageCaption"/>
      </w:pPr>
      <w:r>
        <w:t xml:space="preserve">Palette des composants DSFR dans l’éditeur</w:t>
      </w:r>
    </w:p>
    <w:p>
      <w:pPr>
        <w:pStyle w:val="BlockText"/>
      </w:pPr>
      <w:r>
        <w:rPr>
          <w:bCs/>
          <w:b/>
        </w:rPr>
        <w:t xml:space="preserve">Note.</w:t>
      </w:r>
      <w:r>
        <w:t xml:space="preserve"> </w:t>
      </w:r>
      <w:r>
        <w:t xml:space="preserve">Plusieurs fiches officielles du systeme-de-design.gouv.fr étaient temporairement inaccessibles au moment de la rédaction. Les liens vers la documentation officielle restent la référence à jour : en cas de doute, vérifiez-y les libellés et variantes exacts.</w:t>
      </w:r>
    </w:p>
    <w:bookmarkStart w:id="215" w:name="b.1-accordéon"/>
    <w:p>
      <w:pPr>
        <w:pStyle w:val="Heading3"/>
      </w:pPr>
      <w:r>
        <w:t xml:space="preserve">B.1 Accordéon</w:t>
      </w:r>
    </w:p>
    <w:p>
      <w:pPr>
        <w:numPr>
          <w:ilvl w:val="0"/>
          <w:numId w:val="1090"/>
        </w:numPr>
        <w:pStyle w:val="Compact"/>
      </w:pPr>
      <w:r>
        <w:rPr>
          <w:bCs/>
          <w:b/>
        </w:rPr>
        <w:t xml:space="preserve">Sens :</w:t>
      </w:r>
      <w:r>
        <w:t xml:space="preserve"> </w:t>
      </w:r>
      <w:r>
        <w:t xml:space="preserve">« contenu secondaire, consultable à la demande ». Des en-têtes cliquables que le répondant déplie s’il le souhaite.</w:t>
      </w:r>
    </w:p>
    <w:p>
      <w:pPr>
        <w:numPr>
          <w:ilvl w:val="0"/>
          <w:numId w:val="1090"/>
        </w:numPr>
        <w:pStyle w:val="Compact"/>
      </w:pPr>
      <w:r>
        <w:rPr>
          <w:bCs/>
          <w:b/>
        </w:rPr>
        <w:t xml:space="preserve">À utiliser pour :</w:t>
      </w:r>
      <w:r>
        <w:t xml:space="preserve"> </w:t>
      </w:r>
      <w:r>
        <w:t xml:space="preserve">une FAQ (questions/réponses repliées), des précisions méthodologiques ou mentions que tout le monde n’a pas besoin de lire, découper un contenu long en sections navigables, alléger une page sur mobile.</w:t>
      </w:r>
    </w:p>
    <w:p>
      <w:pPr>
        <w:numPr>
          <w:ilvl w:val="0"/>
          <w:numId w:val="1090"/>
        </w:numPr>
        <w:pStyle w:val="Compact"/>
      </w:pPr>
      <w:r>
        <w:rPr>
          <w:bCs/>
          <w:b/>
        </w:rPr>
        <w:t xml:space="preserve">À ne PAS utiliser pour :</w:t>
      </w:r>
      <w:r>
        <w:t xml:space="preserve"> </w:t>
      </w:r>
      <w:r>
        <w:t xml:space="preserve">masquer une consigne indispensable ; diffuser un message d’état, une erreur ou une confirmation (→ Alerte) ; afficher un statut court (→ Badge) ; naviguer entre pages ; replier un texte d’une ou deux phrases.</w:t>
      </w:r>
    </w:p>
    <w:p>
      <w:pPr>
        <w:numPr>
          <w:ilvl w:val="0"/>
          <w:numId w:val="1090"/>
        </w:numPr>
        <w:pStyle w:val="Compact"/>
      </w:pPr>
      <w:r>
        <w:rPr>
          <w:bCs/>
          <w:b/>
        </w:rPr>
        <w:t xml:space="preserve">Où :</w:t>
      </w:r>
      <w:r>
        <w:t xml:space="preserve"> </w:t>
      </w:r>
      <w:r>
        <w:t xml:space="preserve">dans l’</w:t>
      </w:r>
      <w:r>
        <w:rPr>
          <w:bCs/>
          <w:b/>
        </w:rPr>
        <w:t xml:space="preserve">aide</w:t>
      </w:r>
      <w:r>
        <w:t xml:space="preserve"> </w:t>
      </w:r>
      <w:r>
        <w:t xml:space="preserve">d’une question ou une</w:t>
      </w:r>
      <w:r>
        <w:t xml:space="preserve"> </w:t>
      </w:r>
      <w:r>
        <w:rPr>
          <w:bCs/>
          <w:b/>
        </w:rPr>
        <w:t xml:space="preserve">introduction</w:t>
      </w:r>
      <w:r>
        <w:t xml:space="preserve"> </w:t>
      </w:r>
      <w:r>
        <w:t xml:space="preserve">— jamais dans un libellé de question ni une consigne obligatoire.</w:t>
      </w:r>
    </w:p>
    <w:p>
      <w:pPr>
        <w:numPr>
          <w:ilvl w:val="0"/>
          <w:numId w:val="1090"/>
        </w:numPr>
        <w:pStyle w:val="Compact"/>
      </w:pPr>
      <w:r>
        <w:rPr>
          <w:bCs/>
          <w:b/>
        </w:rPr>
        <w:t xml:space="preserve">Plusieurs accordéons au même endroit :</w:t>
      </w:r>
      <w:r>
        <w:t xml:space="preserve"> </w:t>
      </w:r>
      <w:r>
        <w:t xml:space="preserve">le plus simple est de les répartir dans des aides de questions différentes. Pour en placer plusieurs à un même endroit, demandez à votre référent thème / webmestre.</w:t>
      </w:r>
    </w:p>
    <w:p>
      <w:pPr>
        <w:numPr>
          <w:ilvl w:val="0"/>
          <w:numId w:val="1090"/>
        </w:numPr>
        <w:pStyle w:val="Compact"/>
      </w:pPr>
      <w:r>
        <w:rPr>
          <w:bCs/>
          <w:b/>
        </w:rPr>
        <w:t xml:space="preserve">Dans l’éditeur :</w:t>
      </w:r>
      <w:r>
        <w:t xml:space="preserve"> </w:t>
      </w:r>
      <w:r>
        <w:t xml:space="preserve">l’accordéon apparaît déplié et inerte — c’est normal ; en aperçu comme sur le questionnaire activé, il est replié et se déplie au clic (voir la section 7, Prévisualiser et vérifier).</w:t>
      </w:r>
    </w:p>
    <w:p>
      <w:pPr>
        <w:numPr>
          <w:ilvl w:val="0"/>
          <w:numId w:val="1090"/>
        </w:numPr>
        <w:pStyle w:val="Compact"/>
      </w:pPr>
      <w:r>
        <w:rPr>
          <w:bCs/>
          <w:b/>
        </w:rPr>
        <w:t xml:space="preserve">Bon réflexe :</w:t>
      </w:r>
      <w:r>
        <w:t xml:space="preserve"> </w:t>
      </w:r>
      <w:r>
        <w:t xml:space="preserve">en-têtes explicites et autoporteurs (le répondant devine le contenu sans ouvrir), au plus 6-8 plis, pas d’imbrication, pas de panneaux tous préouverts.</w:t>
      </w:r>
    </w:p>
    <w:p>
      <w:pPr>
        <w:numPr>
          <w:ilvl w:val="0"/>
          <w:numId w:val="1090"/>
        </w:numPr>
        <w:pStyle w:val="Compact"/>
      </w:pPr>
      <w:r>
        <w:t xml:space="preserve">📖</w:t>
      </w:r>
      <w:r>
        <w:t xml:space="preserve"> </w:t>
      </w:r>
      <w:hyperlink r:id="rId214">
        <w:r>
          <w:rPr>
            <w:rStyle w:val="Hyperlink"/>
          </w:rPr>
          <w:t xml:space="preserve">Accordéon — DSFR</w:t>
        </w:r>
      </w:hyperlink>
    </w:p>
    <w:bookmarkEnd w:id="215"/>
    <w:bookmarkStart w:id="217" w:name="b.2-alerte"/>
    <w:p>
      <w:pPr>
        <w:pStyle w:val="Heading3"/>
      </w:pPr>
      <w:r>
        <w:t xml:space="preserve">B.2 Alerte</w:t>
      </w:r>
    </w:p>
    <w:p>
      <w:pPr>
        <w:numPr>
          <w:ilvl w:val="0"/>
          <w:numId w:val="1091"/>
        </w:numPr>
        <w:pStyle w:val="Compact"/>
      </w:pPr>
      <w:r>
        <w:rPr>
          <w:bCs/>
          <w:b/>
        </w:rPr>
        <w:t xml:space="preserve">Sens :</w:t>
      </w:r>
      <w:r>
        <w:t xml:space="preserve"> </w:t>
      </w:r>
      <w:r>
        <w:t xml:space="preserve">un message d’</w:t>
      </w:r>
      <w:r>
        <w:rPr>
          <w:bCs/>
          <w:b/>
        </w:rPr>
        <w:t xml:space="preserve">état statique</w:t>
      </w:r>
      <w:r>
        <w:t xml:space="preserve">, que vous maîtrisez et affichez à un moment précis du parcours. Le</w:t>
      </w:r>
      <w:r>
        <w:t xml:space="preserve"> </w:t>
      </w:r>
      <w:r>
        <w:rPr>
          <w:bCs/>
          <w:b/>
        </w:rPr>
        <w:t xml:space="preserve">type</w:t>
      </w:r>
      <w:r>
        <w:t xml:space="preserve"> </w:t>
      </w:r>
      <w:r>
        <w:t xml:space="preserve">porte le sens : information (bleu), succès (vert), avertissement (orange), erreur (rouge).</w:t>
      </w:r>
    </w:p>
    <w:p>
      <w:pPr>
        <w:numPr>
          <w:ilvl w:val="0"/>
          <w:numId w:val="1091"/>
        </w:numPr>
        <w:pStyle w:val="Compact"/>
      </w:pPr>
      <w:r>
        <w:rPr>
          <w:bCs/>
          <w:b/>
        </w:rPr>
        <w:t xml:space="preserve">À utiliser pour :</w:t>
      </w:r>
      <w:r>
        <w:t xml:space="preserve"> </w:t>
      </w:r>
      <w:r>
        <w:t xml:space="preserve">annoncer une information d’état dont vous décidez le contenu — « La collecte se termine le 30 juin », période de collecte en cours, maintenance prévue, mode brouillon.</w:t>
      </w:r>
    </w:p>
    <w:p>
      <w:pPr>
        <w:numPr>
          <w:ilvl w:val="0"/>
          <w:numId w:val="1091"/>
        </w:numPr>
        <w:pStyle w:val="Compact"/>
      </w:pPr>
      <w:r>
        <w:rPr>
          <w:bCs/>
          <w:b/>
        </w:rPr>
        <w:t xml:space="preserve">À ne PAS utiliser pour :</w:t>
      </w:r>
      <w:r>
        <w:t xml:space="preserve"> </w:t>
      </w:r>
      <w:r>
        <w:t xml:space="preserve">recopier en dur une confirmation d’enregistrement, une erreur de validation ou un rappel de champ obligatoire manquant — LimeSurvey et le thème les affichent</w:t>
      </w:r>
      <w:r>
        <w:t xml:space="preserve"> </w:t>
      </w:r>
      <w:r>
        <w:rPr>
          <w:bCs/>
          <w:b/>
        </w:rPr>
        <w:t xml:space="preserve">automatiquement</w:t>
      </w:r>
      <w:r>
        <w:t xml:space="preserve">, ne les dupliquez jamais dans une aide ; un encart affiché en permanence (une alerte permanente n’alerte plus) ; du contenu riche ; un statut d’élément (→ Badge) ; choisir la couleur « pour que ça se voie » (le type a un sens normé).</w:t>
      </w:r>
    </w:p>
    <w:p>
      <w:pPr>
        <w:numPr>
          <w:ilvl w:val="0"/>
          <w:numId w:val="1091"/>
        </w:numPr>
        <w:pStyle w:val="Compact"/>
      </w:pPr>
      <w:r>
        <w:rPr>
          <w:bCs/>
          <w:b/>
        </w:rPr>
        <w:t xml:space="preserve">Où :</w:t>
      </w:r>
      <w:r>
        <w:t xml:space="preserve"> </w:t>
      </w:r>
      <w:r>
        <w:t xml:space="preserve">au plus près de ce qu’elle concerne, au bon moment — pas en continu. La palette propose les quatre types :</w:t>
      </w:r>
      <w:r>
        <w:t xml:space="preserve"> </w:t>
      </w:r>
      <w:r>
        <w:rPr>
          <w:bCs/>
          <w:b/>
        </w:rPr>
        <w:t xml:space="preserve">information, succès, erreur, avertissement</w:t>
      </w:r>
      <w:r>
        <w:t xml:space="preserve">.</w:t>
      </w:r>
    </w:p>
    <w:p>
      <w:pPr>
        <w:numPr>
          <w:ilvl w:val="0"/>
          <w:numId w:val="1091"/>
        </w:numPr>
        <w:pStyle w:val="Compact"/>
      </w:pPr>
      <w:r>
        <w:rPr>
          <w:bCs/>
          <w:b/>
        </w:rPr>
        <w:t xml:space="preserve">Bon réflexe :</w:t>
      </w:r>
      <w:r>
        <w:t xml:space="preserve"> </w:t>
      </w:r>
      <w:r>
        <w:t xml:space="preserve">titre court qui résume l’état, message qui dit</w:t>
      </w:r>
      <w:r>
        <w:t xml:space="preserve"> </w:t>
      </w:r>
      <w:r>
        <w:rPr>
          <w:bCs/>
          <w:b/>
        </w:rPr>
        <w:t xml:space="preserve">quoi faire ensuite</w:t>
      </w:r>
      <w:r>
        <w:t xml:space="preserve">, une seule alerte à la fois par niveau.</w:t>
      </w:r>
    </w:p>
    <w:p>
      <w:pPr>
        <w:numPr>
          <w:ilvl w:val="0"/>
          <w:numId w:val="1091"/>
        </w:numPr>
        <w:pStyle w:val="Compact"/>
      </w:pPr>
      <w:r>
        <w:t xml:space="preserve">📖</w:t>
      </w:r>
      <w:r>
        <w:t xml:space="preserve"> </w:t>
      </w:r>
      <w:hyperlink r:id="rId216">
        <w:r>
          <w:rPr>
            <w:rStyle w:val="Hyperlink"/>
          </w:rPr>
          <w:t xml:space="preserve">Alerte — DSFR</w:t>
        </w:r>
      </w:hyperlink>
    </w:p>
    <w:bookmarkEnd w:id="217"/>
    <w:bookmarkStart w:id="219" w:name="b.3-badge"/>
    <w:p>
      <w:pPr>
        <w:pStyle w:val="Heading3"/>
      </w:pPr>
      <w:r>
        <w:t xml:space="preserve">B.3 Badge</w:t>
      </w:r>
    </w:p>
    <w:p>
      <w:pPr>
        <w:numPr>
          <w:ilvl w:val="0"/>
          <w:numId w:val="1092"/>
        </w:numPr>
        <w:pStyle w:val="Compact"/>
      </w:pPr>
      <w:r>
        <w:rPr>
          <w:bCs/>
          <w:b/>
        </w:rPr>
        <w:t xml:space="preserve">Sens :</w:t>
      </w:r>
      <w:r>
        <w:t xml:space="preserve"> </w:t>
      </w:r>
      <w:r>
        <w:t xml:space="preserve">un marqueur court,</w:t>
      </w:r>
      <w:r>
        <w:t xml:space="preserve"> </w:t>
      </w:r>
      <w:r>
        <w:rPr>
          <w:bCs/>
          <w:b/>
        </w:rPr>
        <w:t xml:space="preserve">non cliquable</w:t>
      </w:r>
      <w:r>
        <w:t xml:space="preserve">, qui signale le</w:t>
      </w:r>
      <w:r>
        <w:t xml:space="preserve"> </w:t>
      </w:r>
      <w:r>
        <w:rPr>
          <w:bCs/>
          <w:b/>
        </w:rPr>
        <w:t xml:space="preserve">statut</w:t>
      </w:r>
      <w:r>
        <w:t xml:space="preserve"> </w:t>
      </w:r>
      <w:r>
        <w:t xml:space="preserve">d’un élément. Le menu</w:t>
      </w:r>
      <w:r>
        <w:t xml:space="preserve"> </w:t>
      </w:r>
      <w:r>
        <w:rPr>
          <w:bCs/>
          <w:b/>
        </w:rPr>
        <w:t xml:space="preserve">Styles</w:t>
      </w:r>
      <w:r>
        <w:t xml:space="preserve"> </w:t>
      </w:r>
      <w:r>
        <w:t xml:space="preserve">propose</w:t>
      </w:r>
      <w:r>
        <w:t xml:space="preserve"> </w:t>
      </w:r>
      <w:r>
        <w:rPr>
          <w:bCs/>
          <w:b/>
        </w:rPr>
        <w:t xml:space="preserve">trois badges</w:t>
      </w:r>
      <w:r>
        <w:t xml:space="preserve"> </w:t>
      </w:r>
      <w:r>
        <w:t xml:space="preserve">: information (bleu), succès (vert) et nouveau.</w:t>
      </w:r>
    </w:p>
    <w:p>
      <w:pPr>
        <w:numPr>
          <w:ilvl w:val="0"/>
          <w:numId w:val="1092"/>
        </w:numPr>
        <w:pStyle w:val="Compact"/>
      </w:pPr>
      <w:r>
        <w:rPr>
          <w:bCs/>
          <w:b/>
        </w:rPr>
        <w:t xml:space="preserve">À utiliser pour :</w:t>
      </w:r>
      <w:r>
        <w:t xml:space="preserve"> </w:t>
      </w:r>
      <w:r>
        <w:t xml:space="preserve">un statut de questionnaire (« Brouillon », « Clôturée ») ; une nouveauté (« Nouveau »).</w:t>
      </w:r>
    </w:p>
    <w:p>
      <w:pPr>
        <w:numPr>
          <w:ilvl w:val="0"/>
          <w:numId w:val="1092"/>
        </w:numPr>
        <w:pStyle w:val="Compact"/>
      </w:pPr>
      <w:r>
        <w:rPr>
          <w:bCs/>
          <w:b/>
        </w:rPr>
        <w:t xml:space="preserve">À ne PAS utiliser pour :</w:t>
      </w:r>
      <w:r>
        <w:t xml:space="preserve"> </w:t>
      </w:r>
      <w:r>
        <w:t xml:space="preserve">un bouton ou un lien (il n’est pas cliquable) ; un message important ou bloquant (→ Alerte) ; de la décoration ou une accroche (« Top ») ; une phrase entière (un badge = un ou deux mots) ; signaler qu’un champ est obligatoire — LimeSurvey s’en charge nativement (astérisque et mention).</w:t>
      </w:r>
    </w:p>
    <w:p>
      <w:pPr>
        <w:numPr>
          <w:ilvl w:val="0"/>
          <w:numId w:val="1092"/>
        </w:numPr>
        <w:pStyle w:val="Compact"/>
      </w:pPr>
      <w:r>
        <w:rPr>
          <w:bCs/>
          <w:b/>
        </w:rPr>
        <w:t xml:space="preserve">Où :</w:t>
      </w:r>
      <w:r>
        <w:t xml:space="preserve"> </w:t>
      </w:r>
      <w:r>
        <w:t xml:space="preserve">à côté du libellé d’un élément dans une liste ou un tableau.</w:t>
      </w:r>
    </w:p>
    <w:p>
      <w:pPr>
        <w:numPr>
          <w:ilvl w:val="0"/>
          <w:numId w:val="1092"/>
        </w:numPr>
        <w:pStyle w:val="Compact"/>
      </w:pPr>
      <w:r>
        <w:rPr>
          <w:bCs/>
          <w:b/>
        </w:rPr>
        <w:t xml:space="preserve">Bon réflexe :</w:t>
      </w:r>
      <w:r>
        <w:t xml:space="preserve"> </w:t>
      </w:r>
      <w:r>
        <w:t xml:space="preserve">un vocabulaire de statut cohérent partout (toujours « Clôturée », jamais tantôt « Fermée » — voir la section 4, Accessibilité éditoriale), et un sens lisible même sans la couleur.</w:t>
      </w:r>
    </w:p>
    <w:p>
      <w:pPr>
        <w:numPr>
          <w:ilvl w:val="0"/>
          <w:numId w:val="1092"/>
        </w:numPr>
        <w:pStyle w:val="Compact"/>
      </w:pPr>
      <w:r>
        <w:t xml:space="preserve">📖</w:t>
      </w:r>
      <w:r>
        <w:t xml:space="preserve"> </w:t>
      </w:r>
      <w:hyperlink r:id="rId218">
        <w:r>
          <w:rPr>
            <w:rStyle w:val="Hyperlink"/>
          </w:rPr>
          <w:t xml:space="preserve">Badge — DSFR</w:t>
        </w:r>
      </w:hyperlink>
    </w:p>
    <w:bookmarkEnd w:id="219"/>
    <w:bookmarkStart w:id="221" w:name="b.4-mise-en-avant"/>
    <w:p>
      <w:pPr>
        <w:pStyle w:val="Heading3"/>
      </w:pPr>
      <w:r>
        <w:t xml:space="preserve">B.4 Mise en avant</w:t>
      </w:r>
    </w:p>
    <w:p>
      <w:pPr>
        <w:numPr>
          <w:ilvl w:val="0"/>
          <w:numId w:val="1093"/>
        </w:numPr>
        <w:pStyle w:val="Compact"/>
      </w:pPr>
      <w:r>
        <w:rPr>
          <w:bCs/>
          <w:b/>
        </w:rPr>
        <w:t xml:space="preserve">Sens :</w:t>
      </w:r>
      <w:r>
        <w:t xml:space="preserve"> </w:t>
      </w:r>
      <w:r>
        <w:t xml:space="preserve">« lisez ceci en priorité ». Une information importante et</w:t>
      </w:r>
      <w:r>
        <w:t xml:space="preserve"> </w:t>
      </w:r>
      <w:r>
        <w:rPr>
          <w:bCs/>
          <w:b/>
        </w:rPr>
        <w:t xml:space="preserve">stable</w:t>
      </w:r>
      <w:r>
        <w:t xml:space="preserve">, complémentaire au contenu principal, sans l’urgence d’une alerte. Elle contient un</w:t>
      </w:r>
      <w:r>
        <w:t xml:space="preserve"> </w:t>
      </w:r>
      <w:r>
        <w:rPr>
          <w:bCs/>
          <w:b/>
        </w:rPr>
        <w:t xml:space="preserve">titre et un texte</w:t>
      </w:r>
      <w:r>
        <w:t xml:space="preserve">, sans bouton.</w:t>
      </w:r>
    </w:p>
    <w:p>
      <w:pPr>
        <w:numPr>
          <w:ilvl w:val="0"/>
          <w:numId w:val="1093"/>
        </w:numPr>
        <w:pStyle w:val="Compact"/>
      </w:pPr>
      <w:r>
        <w:rPr>
          <w:bCs/>
          <w:b/>
        </w:rPr>
        <w:t xml:space="preserve">À utiliser pour :</w:t>
      </w:r>
      <w:r>
        <w:t xml:space="preserve"> </w:t>
      </w:r>
      <w:r>
        <w:t xml:space="preserve">rappeler une consigne clé avant un module (« Répondez en pensant aux 12 derniers mois ») ; rassurer/cadrer (durée estimée, anonymat, reprise possible) ; signaler une info notable non urgente.</w:t>
      </w:r>
    </w:p>
    <w:p>
      <w:pPr>
        <w:numPr>
          <w:ilvl w:val="0"/>
          <w:numId w:val="1093"/>
        </w:numPr>
        <w:pStyle w:val="Compact"/>
      </w:pPr>
      <w:r>
        <w:rPr>
          <w:bCs/>
          <w:b/>
        </w:rPr>
        <w:t xml:space="preserve">À ne PAS utiliser pour :</w:t>
      </w:r>
      <w:r>
        <w:t xml:space="preserve"> </w:t>
      </w:r>
      <w:r>
        <w:t xml:space="preserve">une erreur, une confirmation ou une info urgente (→ Alerte) ; une citation (→ Citation) ; empiler plusieurs mises en avant ; un simple encadré « pour faire joli » ; remplacer une FAQ repliable (→ Accordéon).</w:t>
      </w:r>
    </w:p>
    <w:p>
      <w:pPr>
        <w:numPr>
          <w:ilvl w:val="0"/>
          <w:numId w:val="1093"/>
        </w:numPr>
        <w:pStyle w:val="Compact"/>
      </w:pPr>
      <w:r>
        <w:rPr>
          <w:bCs/>
          <w:b/>
        </w:rPr>
        <w:t xml:space="preserve">Où :</w:t>
      </w:r>
      <w:r>
        <w:t xml:space="preserve"> </w:t>
      </w:r>
      <w:r>
        <w:t xml:space="preserve">en tête d’une introduction ou dans l’aide.</w:t>
      </w:r>
      <w:r>
        <w:t xml:space="preserve"> </w:t>
      </w:r>
      <w:r>
        <w:rPr>
          <w:bCs/>
          <w:b/>
        </w:rPr>
        <w:t xml:space="preserve">Une, exceptionnellement deux par page.</w:t>
      </w:r>
    </w:p>
    <w:p>
      <w:pPr>
        <w:numPr>
          <w:ilvl w:val="0"/>
          <w:numId w:val="1093"/>
        </w:numPr>
        <w:pStyle w:val="Compact"/>
      </w:pPr>
      <w:r>
        <w:rPr>
          <w:bCs/>
          <w:b/>
        </w:rPr>
        <w:t xml:space="preserve">Bon réflexe :</w:t>
      </w:r>
      <w:r>
        <w:t xml:space="preserve"> </w:t>
      </w:r>
      <w:r>
        <w:t xml:space="preserve">titre court, texte de 2-3 phrases (une seule idée).</w:t>
      </w:r>
    </w:p>
    <w:p>
      <w:pPr>
        <w:numPr>
          <w:ilvl w:val="0"/>
          <w:numId w:val="1093"/>
        </w:numPr>
        <w:pStyle w:val="Compact"/>
      </w:pPr>
      <w:r>
        <w:t xml:space="preserve">📖</w:t>
      </w:r>
      <w:r>
        <w:t xml:space="preserve"> </w:t>
      </w:r>
      <w:hyperlink r:id="rId220">
        <w:r>
          <w:rPr>
            <w:rStyle w:val="Hyperlink"/>
          </w:rPr>
          <w:t xml:space="preserve">Mise en avant — DSFR</w:t>
        </w:r>
      </w:hyperlink>
    </w:p>
    <w:bookmarkEnd w:id="221"/>
    <w:bookmarkStart w:id="223" w:name="b.5-mise-en-exergue"/>
    <w:p>
      <w:pPr>
        <w:pStyle w:val="Heading3"/>
      </w:pPr>
      <w:r>
        <w:t xml:space="preserve">B.5 Mise en exergue</w:t>
      </w:r>
    </w:p>
    <w:p>
      <w:pPr>
        <w:numPr>
          <w:ilvl w:val="0"/>
          <w:numId w:val="1094"/>
        </w:numPr>
        <w:pStyle w:val="Compact"/>
      </w:pPr>
      <w:r>
        <w:rPr>
          <w:bCs/>
          <w:b/>
        </w:rPr>
        <w:t xml:space="preserve">Sens :</w:t>
      </w:r>
      <w:r>
        <w:t xml:space="preserve"> </w:t>
      </w:r>
      <w:r>
        <w:t xml:space="preserve">attirer l’œil sur un</w:t>
      </w:r>
      <w:r>
        <w:t xml:space="preserve"> </w:t>
      </w:r>
      <w:r>
        <w:rPr>
          <w:bCs/>
          <w:b/>
        </w:rPr>
        <w:t xml:space="preserve">court passage important</w:t>
      </w:r>
      <w:r>
        <w:t xml:space="preserve"> </w:t>
      </w:r>
      <w:r>
        <w:t xml:space="preserve">grâce à un liseré vertical coloré, sans changer le sens ni sonner l’alerte.</w:t>
      </w:r>
    </w:p>
    <w:p>
      <w:pPr>
        <w:numPr>
          <w:ilvl w:val="0"/>
          <w:numId w:val="1094"/>
        </w:numPr>
        <w:pStyle w:val="Compact"/>
      </w:pPr>
      <w:r>
        <w:rPr>
          <w:bCs/>
          <w:b/>
        </w:rPr>
        <w:t xml:space="preserve">À utiliser pour :</w:t>
      </w:r>
      <w:r>
        <w:t xml:space="preserve"> </w:t>
      </w:r>
      <w:r>
        <w:t xml:space="preserve">souligner une info clé dans une intro ou une consigne (« Vos réponses restent anonymes ») ; faire ressortir une phrase-pivot à lire avant de commencer ; mettre en avant une modalité importante mais non urgente ; aérer un texte dense.</w:t>
      </w:r>
    </w:p>
    <w:p>
      <w:pPr>
        <w:numPr>
          <w:ilvl w:val="0"/>
          <w:numId w:val="1094"/>
        </w:numPr>
        <w:pStyle w:val="Compact"/>
      </w:pPr>
      <w:r>
        <w:rPr>
          <w:bCs/>
          <w:b/>
        </w:rPr>
        <w:t xml:space="preserve">À ne PAS utiliser pour :</w:t>
      </w:r>
      <w:r>
        <w:t xml:space="preserve"> </w:t>
      </w:r>
      <w:r>
        <w:t xml:space="preserve">une erreur, un blocage ou une info temporaire (→ Alerte) ; une parole attribuée (→ Citation) ; « colorer » la page ; encadrer plusieurs paragraphes ; en empiler plusieurs.</w:t>
      </w:r>
    </w:p>
    <w:p>
      <w:pPr>
        <w:numPr>
          <w:ilvl w:val="0"/>
          <w:numId w:val="1094"/>
        </w:numPr>
        <w:pStyle w:val="Compact"/>
      </w:pPr>
      <w:r>
        <w:rPr>
          <w:bCs/>
          <w:b/>
        </w:rPr>
        <w:t xml:space="preserve">Où :</w:t>
      </w:r>
      <w:r>
        <w:t xml:space="preserve"> </w:t>
      </w:r>
      <w:r>
        <w:t xml:space="preserve">dans une introduction ou une aide, sur une à trois phrases.</w:t>
      </w:r>
      <w:r>
        <w:t xml:space="preserve"> </w:t>
      </w:r>
      <w:r>
        <w:rPr>
          <w:bCs/>
          <w:b/>
        </w:rPr>
        <w:t xml:space="preserve">Une, au maximum deux par écran.</w:t>
      </w:r>
    </w:p>
    <w:p>
      <w:pPr>
        <w:numPr>
          <w:ilvl w:val="0"/>
          <w:numId w:val="1094"/>
        </w:numPr>
        <w:pStyle w:val="Compact"/>
      </w:pPr>
      <w:r>
        <w:rPr>
          <w:bCs/>
          <w:b/>
        </w:rPr>
        <w:t xml:space="preserve">Bon réflexe :</w:t>
      </w:r>
      <w:r>
        <w:t xml:space="preserve"> </w:t>
      </w:r>
      <w:r>
        <w:t xml:space="preserve">un message autoportant ; pas de gras ni de majuscules à l’intérieur (le liseré suffit). Le test : « état/action à corriger ? » → Alerte ; « info de fond à retenir ? » → Exergue.</w:t>
      </w:r>
    </w:p>
    <w:p>
      <w:pPr>
        <w:numPr>
          <w:ilvl w:val="0"/>
          <w:numId w:val="1094"/>
        </w:numPr>
        <w:pStyle w:val="Compact"/>
      </w:pPr>
      <w:r>
        <w:t xml:space="preserve">📖</w:t>
      </w:r>
      <w:r>
        <w:t xml:space="preserve"> </w:t>
      </w:r>
      <w:hyperlink r:id="rId222">
        <w:r>
          <w:rPr>
            <w:rStyle w:val="Hyperlink"/>
          </w:rPr>
          <w:t xml:space="preserve">Mise en exergue — DSFR</w:t>
        </w:r>
      </w:hyperlink>
    </w:p>
    <w:bookmarkEnd w:id="223"/>
    <w:bookmarkStart w:id="225" w:name="b.6-citation"/>
    <w:p>
      <w:pPr>
        <w:pStyle w:val="Heading3"/>
      </w:pPr>
      <w:r>
        <w:t xml:space="preserve">B.6 Citation</w:t>
      </w:r>
    </w:p>
    <w:p>
      <w:pPr>
        <w:numPr>
          <w:ilvl w:val="0"/>
          <w:numId w:val="1095"/>
        </w:numPr>
        <w:pStyle w:val="Compact"/>
      </w:pPr>
      <w:r>
        <w:rPr>
          <w:bCs/>
          <w:b/>
        </w:rPr>
        <w:t xml:space="preserve">Sens :</w:t>
      </w:r>
      <w:r>
        <w:t xml:space="preserve"> </w:t>
      </w:r>
      <w:r>
        <w:t xml:space="preserve">« quelqu’un a dit/écrit ceci ». Un verbatim</w:t>
      </w:r>
      <w:r>
        <w:t xml:space="preserve"> </w:t>
      </w:r>
      <w:r>
        <w:rPr>
          <w:bCs/>
          <w:b/>
        </w:rPr>
        <w:t xml:space="preserve">exact</w:t>
      </w:r>
      <w:r>
        <w:t xml:space="preserve"> </w:t>
      </w:r>
      <w:r>
        <w:t xml:space="preserve">et</w:t>
      </w:r>
      <w:r>
        <w:t xml:space="preserve"> </w:t>
      </w:r>
      <w:r>
        <w:rPr>
          <w:bCs/>
          <w:b/>
        </w:rPr>
        <w:t xml:space="preserve">attribué</w:t>
      </w:r>
      <w:r>
        <w:t xml:space="preserve"> </w:t>
      </w:r>
      <w:r>
        <w:t xml:space="preserve">à son auteur — jamais une simple mise en forme.</w:t>
      </w:r>
    </w:p>
    <w:p>
      <w:pPr>
        <w:numPr>
          <w:ilvl w:val="0"/>
          <w:numId w:val="1095"/>
        </w:numPr>
        <w:pStyle w:val="Compact"/>
      </w:pPr>
      <w:r>
        <w:rPr>
          <w:bCs/>
          <w:b/>
        </w:rPr>
        <w:t xml:space="preserve">À utiliser pour :</w:t>
      </w:r>
      <w:r>
        <w:t xml:space="preserve"> </w:t>
      </w:r>
      <w:r>
        <w:t xml:space="preserve">un témoignage de répondant clairement attribué ; une parole officielle (responsable, élu) ; un extrait fidèle d’un texte de référence (loi, rapport) ; incarner un chiffre par un témoignage.</w:t>
      </w:r>
    </w:p>
    <w:p>
      <w:pPr>
        <w:numPr>
          <w:ilvl w:val="0"/>
          <w:numId w:val="1095"/>
        </w:numPr>
        <w:pStyle w:val="Compact"/>
      </w:pPr>
      <w:r>
        <w:rPr>
          <w:bCs/>
          <w:b/>
        </w:rPr>
        <w:t xml:space="preserve">À ne PAS utiliser pour :</w:t>
      </w:r>
      <w:r>
        <w:t xml:space="preserve"> </w:t>
      </w:r>
      <w:r>
        <w:t xml:space="preserve">faire ressortir un texte ordinaire « parce que c’est joli encadré » ; porter une consigne d’action (→ Exergue ou Alerte) ; inventer ou reformuler des propos ; empiler des citations décoratives.</w:t>
      </w:r>
    </w:p>
    <w:p>
      <w:pPr>
        <w:numPr>
          <w:ilvl w:val="0"/>
          <w:numId w:val="1095"/>
        </w:numPr>
        <w:pStyle w:val="Compact"/>
      </w:pPr>
      <w:r>
        <w:rPr>
          <w:bCs/>
          <w:b/>
        </w:rPr>
        <w:t xml:space="preserve">Où :</w:t>
      </w:r>
      <w:r>
        <w:t xml:space="preserve"> </w:t>
      </w:r>
      <w:r>
        <w:t xml:space="preserve">dans une intro ou une page de restitution. Une ou deux par page suffisent.</w:t>
      </w:r>
    </w:p>
    <w:p>
      <w:pPr>
        <w:numPr>
          <w:ilvl w:val="0"/>
          <w:numId w:val="1095"/>
        </w:numPr>
        <w:pStyle w:val="Compact"/>
      </w:pPr>
      <w:r>
        <w:rPr>
          <w:bCs/>
          <w:b/>
        </w:rPr>
        <w:t xml:space="preserve">Bon réflexe :</w:t>
      </w:r>
      <w:r>
        <w:t xml:space="preserve"> </w:t>
      </w:r>
      <w:r>
        <w:t xml:space="preserve">mot pour mot, avec l’auteur (nom, et si utile fonction/source). Sur des réponses au questionnaire,</w:t>
      </w:r>
      <w:r>
        <w:t xml:space="preserve"> </w:t>
      </w:r>
      <w:r>
        <w:rPr>
          <w:bCs/>
          <w:b/>
        </w:rPr>
        <w:t xml:space="preserve">anonymisez ou obtenez le consentement</w:t>
      </w:r>
      <w:r>
        <w:t xml:space="preserve"> </w:t>
      </w:r>
      <w:r>
        <w:t xml:space="preserve">avant d’attribuer nominativement.</w:t>
      </w:r>
    </w:p>
    <w:p>
      <w:pPr>
        <w:numPr>
          <w:ilvl w:val="0"/>
          <w:numId w:val="1095"/>
        </w:numPr>
        <w:pStyle w:val="Compact"/>
      </w:pPr>
      <w:r>
        <w:t xml:space="preserve">📖</w:t>
      </w:r>
      <w:r>
        <w:t xml:space="preserve"> </w:t>
      </w:r>
      <w:hyperlink r:id="rId224">
        <w:r>
          <w:rPr>
            <w:rStyle w:val="Hyperlink"/>
          </w:rPr>
          <w:t xml:space="preserve">Citation — DSFR</w:t>
        </w:r>
      </w:hyperlink>
    </w:p>
    <w:bookmarkEnd w:id="225"/>
    <w:bookmarkStart w:id="227" w:name="b.7-tableau"/>
    <w:p>
      <w:pPr>
        <w:pStyle w:val="Heading3"/>
      </w:pPr>
      <w:r>
        <w:t xml:space="preserve">B.7 Tableau</w:t>
      </w:r>
    </w:p>
    <w:p>
      <w:pPr>
        <w:numPr>
          <w:ilvl w:val="0"/>
          <w:numId w:val="1096"/>
        </w:numPr>
        <w:pStyle w:val="Compact"/>
      </w:pPr>
      <w:r>
        <w:rPr>
          <w:bCs/>
          <w:b/>
        </w:rPr>
        <w:t xml:space="preserve">Sens :</w:t>
      </w:r>
      <w:r>
        <w:t xml:space="preserve"> </w:t>
      </w:r>
      <w:r>
        <w:t xml:space="preserve">organiser des</w:t>
      </w:r>
      <w:r>
        <w:t xml:space="preserve"> </w:t>
      </w:r>
      <w:r>
        <w:rPr>
          <w:bCs/>
          <w:b/>
        </w:rPr>
        <w:t xml:space="preserve">données comparables</w:t>
      </w:r>
      <w:r>
        <w:t xml:space="preserve"> </w:t>
      </w:r>
      <w:r>
        <w:t xml:space="preserve">en lignes et colonnes, pour lire et croiser des valeurs — jamais pour mettre en page.</w:t>
      </w:r>
    </w:p>
    <w:p>
      <w:pPr>
        <w:numPr>
          <w:ilvl w:val="0"/>
          <w:numId w:val="1096"/>
        </w:numPr>
        <w:pStyle w:val="Compact"/>
      </w:pPr>
      <w:r>
        <w:rPr>
          <w:bCs/>
          <w:b/>
        </w:rPr>
        <w:t xml:space="preserve">À utiliser pour :</w:t>
      </w:r>
      <w:r>
        <w:t xml:space="preserve"> </w:t>
      </w:r>
      <w:r>
        <w:t xml:space="preserve">des données vraiment tabulaires (liste de questionnaires avec statut, nombre de réponses, date de clôture) ; comparer des valeurs ligne à ligne ou colonne à colonne ; un jeu où chaque colonne a un intitulé stable et chaque ligne un enregistrement homogène ; une synthèse chiffrée.</w:t>
      </w:r>
    </w:p>
    <w:p>
      <w:pPr>
        <w:numPr>
          <w:ilvl w:val="0"/>
          <w:numId w:val="1096"/>
        </w:numPr>
        <w:pStyle w:val="Compact"/>
      </w:pPr>
      <w:r>
        <w:rPr>
          <w:bCs/>
          <w:b/>
        </w:rPr>
        <w:t xml:space="preserve">À ne PAS utiliser pour :</w:t>
      </w:r>
      <w:r>
        <w:t xml:space="preserve"> </w:t>
      </w:r>
      <w:r>
        <w:t xml:space="preserve">mettre en page ou aligner des blocs (→ grille de colonnes) ; une seule paire clé/valeur (→ Badge ou liste) ; un contenu narratif ou dépliable (→ Accordéon) ; imiter un graphique ; tasser des données hétérogènes.</w:t>
      </w:r>
    </w:p>
    <w:p>
      <w:pPr>
        <w:numPr>
          <w:ilvl w:val="0"/>
          <w:numId w:val="1096"/>
        </w:numPr>
        <w:pStyle w:val="Compact"/>
      </w:pPr>
      <w:r>
        <w:rPr>
          <w:bCs/>
          <w:b/>
        </w:rPr>
        <w:t xml:space="preserve">Où :</w:t>
      </w:r>
      <w:r>
        <w:t xml:space="preserve"> </w:t>
      </w:r>
      <w:r>
        <w:t xml:space="preserve">dans une aide ou une page de restitution.</w:t>
      </w:r>
    </w:p>
    <w:p>
      <w:pPr>
        <w:numPr>
          <w:ilvl w:val="0"/>
          <w:numId w:val="1096"/>
        </w:numPr>
        <w:pStyle w:val="Compact"/>
      </w:pPr>
      <w:r>
        <w:rPr>
          <w:bCs/>
          <w:b/>
        </w:rPr>
        <w:t xml:space="preserve">Bon réflexe :</w:t>
      </w:r>
      <w:r>
        <w:t xml:space="preserve"> </w:t>
      </w:r>
      <w:r>
        <w:t xml:space="preserve">toujours un</w:t>
      </w:r>
      <w:r>
        <w:t xml:space="preserve"> </w:t>
      </w:r>
      <w:r>
        <w:rPr>
          <w:bCs/>
          <w:b/>
        </w:rPr>
        <w:t xml:space="preserve">titre</w:t>
      </w:r>
      <w:r>
        <w:t xml:space="preserve"> </w:t>
      </w:r>
      <w:r>
        <w:t xml:space="preserve">(la légende du tableau) ; en-têtes de colonnes courts ; nombres alignés à droite, libellés à gauche ; pas de cellules fusionnées ni de tableaux imbriqués ; peu de colonnes sur mobile. Test : si vous ne pouvez pas nommer chaque colonne ni justifier que les lignes se comparent, ce n’est pas un tableau.</w:t>
      </w:r>
    </w:p>
    <w:p>
      <w:pPr>
        <w:numPr>
          <w:ilvl w:val="0"/>
          <w:numId w:val="1096"/>
        </w:numPr>
        <w:pStyle w:val="Compact"/>
      </w:pPr>
      <w:r>
        <w:t xml:space="preserve">📖</w:t>
      </w:r>
      <w:r>
        <w:t xml:space="preserve"> </w:t>
      </w:r>
      <w:hyperlink r:id="rId226">
        <w:r>
          <w:rPr>
            <w:rStyle w:val="Hyperlink"/>
          </w:rPr>
          <w:t xml:space="preserve">Tableau — DSFR</w:t>
        </w:r>
      </w:hyperlink>
    </w:p>
    <w:bookmarkEnd w:id="227"/>
    <w:bookmarkStart w:id="229" w:name="b.8-téléchargement-de-fichier"/>
    <w:p>
      <w:pPr>
        <w:pStyle w:val="Heading3"/>
      </w:pPr>
      <w:r>
        <w:t xml:space="preserve">B.8 Téléchargement de fichier</w:t>
      </w:r>
    </w:p>
    <w:p>
      <w:pPr>
        <w:numPr>
          <w:ilvl w:val="0"/>
          <w:numId w:val="1097"/>
        </w:numPr>
        <w:pStyle w:val="Compact"/>
      </w:pPr>
      <w:r>
        <w:rPr>
          <w:bCs/>
          <w:b/>
        </w:rPr>
        <w:t xml:space="preserve">Sens :</w:t>
      </w:r>
      <w:r>
        <w:t xml:space="preserve"> </w:t>
      </w:r>
      <w:r>
        <w:t xml:space="preserve">« voici un fichier à récupérer ». Le composant annonce</w:t>
      </w:r>
      <w:r>
        <w:t xml:space="preserve"> </w:t>
      </w:r>
      <w:r>
        <w:rPr>
          <w:bCs/>
          <w:b/>
        </w:rPr>
        <w:t xml:space="preserve">avant le clic</w:t>
      </w:r>
      <w:r>
        <w:t xml:space="preserve"> </w:t>
      </w:r>
      <w:r>
        <w:t xml:space="preserve">l’intitulé du document, son</w:t>
      </w:r>
      <w:r>
        <w:t xml:space="preserve"> </w:t>
      </w:r>
      <w:r>
        <w:rPr>
          <w:bCs/>
          <w:b/>
        </w:rPr>
        <w:t xml:space="preserve">format</w:t>
      </w:r>
      <w:r>
        <w:t xml:space="preserve"> </w:t>
      </w:r>
      <w:r>
        <w:t xml:space="preserve">et son</w:t>
      </w:r>
      <w:r>
        <w:t xml:space="preserve"> </w:t>
      </w:r>
      <w:r>
        <w:rPr>
          <w:bCs/>
          <w:b/>
        </w:rPr>
        <w:t xml:space="preserve">poids</w:t>
      </w:r>
      <w:r>
        <w:t xml:space="preserve"> </w:t>
      </w:r>
      <w:r>
        <w:t xml:space="preserve">(ex. « PDF – 1,7 Mo »).</w:t>
      </w:r>
    </w:p>
    <w:p>
      <w:pPr>
        <w:numPr>
          <w:ilvl w:val="0"/>
          <w:numId w:val="1097"/>
        </w:numPr>
        <w:pStyle w:val="Compact"/>
      </w:pPr>
      <w:r>
        <w:rPr>
          <w:bCs/>
          <w:b/>
        </w:rPr>
        <w:t xml:space="preserve">À utiliser pour :</w:t>
      </w:r>
      <w:r>
        <w:t xml:space="preserve"> </w:t>
      </w:r>
      <w:r>
        <w:t xml:space="preserve">proposer un document réel et autonome (notice, règlement du questionnaire, courrier de consentement, résultats à exporter) ; tout fichier récupéré hors du navigateur ; regrouper plusieurs documents à télécharger ; donner une version imprimable/archivable.</w:t>
      </w:r>
    </w:p>
    <w:p>
      <w:pPr>
        <w:numPr>
          <w:ilvl w:val="0"/>
          <w:numId w:val="1097"/>
        </w:numPr>
        <w:pStyle w:val="Compact"/>
      </w:pPr>
      <w:r>
        <w:rPr>
          <w:bCs/>
          <w:b/>
        </w:rPr>
        <w:t xml:space="preserve">À ne PAS utiliser pour :</w:t>
      </w:r>
      <w:r>
        <w:t xml:space="preserve"> </w:t>
      </w:r>
      <w:r>
        <w:t xml:space="preserve">un simple lien vers une page web ou une ancre (→ lien standard) ; un bouton d’action du questionnaire (« Envoyer mes réponses » — télécharger n’est pas soumettre) ; un lien « nu » sans format ni poids ; de la décoration.</w:t>
      </w:r>
    </w:p>
    <w:p>
      <w:pPr>
        <w:numPr>
          <w:ilvl w:val="0"/>
          <w:numId w:val="1097"/>
        </w:numPr>
        <w:pStyle w:val="Compact"/>
      </w:pPr>
      <w:r>
        <w:rPr>
          <w:bCs/>
          <w:b/>
        </w:rPr>
        <w:t xml:space="preserve">Où :</w:t>
      </w:r>
      <w:r>
        <w:t xml:space="preserve"> </w:t>
      </w:r>
      <w:r>
        <w:t xml:space="preserve">dans une aide ou une intro, groupé si plusieurs fichiers d’un même contexte.</w:t>
      </w:r>
    </w:p>
    <w:p>
      <w:pPr>
        <w:numPr>
          <w:ilvl w:val="0"/>
          <w:numId w:val="1097"/>
        </w:numPr>
        <w:pStyle w:val="Compact"/>
      </w:pPr>
      <w:r>
        <w:rPr>
          <w:bCs/>
          <w:b/>
        </w:rPr>
        <w:t xml:space="preserve">Bon réflexe :</w:t>
      </w:r>
      <w:r>
        <w:t xml:space="preserve"> </w:t>
      </w:r>
      <w:r>
        <w:t xml:space="preserve">un intitulé qui</w:t>
      </w:r>
      <w:r>
        <w:t xml:space="preserve"> </w:t>
      </w:r>
      <w:r>
        <w:rPr>
          <w:bCs/>
          <w:b/>
        </w:rPr>
        <w:t xml:space="preserve">décrit le document</w:t>
      </w:r>
      <w:r>
        <w:t xml:space="preserve"> </w:t>
      </w:r>
      <w:r>
        <w:t xml:space="preserve">(« Notice d’aide au remplissage »), pas l’action (« Cliquez ici ») ; conserver la mention automatique format + poids ; préciser la langue si elle diffère de la page. Règle simple : le répondant reste dans le navigateur →</w:t>
      </w:r>
      <w:r>
        <w:t xml:space="preserve"> </w:t>
      </w:r>
      <w:r>
        <w:rPr>
          <w:bCs/>
          <w:b/>
        </w:rPr>
        <w:t xml:space="preserve">lien</w:t>
      </w:r>
      <w:r>
        <w:t xml:space="preserve"> </w:t>
      </w:r>
      <w:r>
        <w:t xml:space="preserve">; il récupère un fichier sur son appareil →</w:t>
      </w:r>
      <w:r>
        <w:t xml:space="preserve"> </w:t>
      </w:r>
      <w:r>
        <w:rPr>
          <w:bCs/>
          <w:b/>
        </w:rPr>
        <w:t xml:space="preserve">téléchargement</w:t>
      </w:r>
      <w:r>
        <w:t xml:space="preserve">.</w:t>
      </w:r>
    </w:p>
    <w:p>
      <w:pPr>
        <w:numPr>
          <w:ilvl w:val="0"/>
          <w:numId w:val="1097"/>
        </w:numPr>
        <w:pStyle w:val="Compact"/>
      </w:pPr>
      <w:r>
        <w:t xml:space="preserve">📖</w:t>
      </w:r>
      <w:r>
        <w:t xml:space="preserve"> </w:t>
      </w:r>
      <w:hyperlink r:id="rId228">
        <w:r>
          <w:rPr>
            <w:rStyle w:val="Hyperlink"/>
          </w:rPr>
          <w:t xml:space="preserve">Téléchargement de fichier — DSFR</w:t>
        </w:r>
      </w:hyperlink>
    </w:p>
    <w:bookmarkEnd w:id="229"/>
    <w:bookmarkStart w:id="230" w:name="b.9-tableau-récapitulatif"/>
    <w:p>
      <w:pPr>
        <w:pStyle w:val="Heading3"/>
      </w:pPr>
      <w:r>
        <w:t xml:space="preserve">B.9 Tableau récapitulatif</w:t>
      </w:r>
    </w:p>
    <w:p>
      <w:pPr>
        <w:pStyle w:val="FirstParagraph"/>
      </w:pPr>
      <w:r>
        <w:t xml:space="preserve">Aide au choix rapide. En cas d’hésitation entre deux composants voisins, la colonne « Ne pas confondre avec » tranche.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Composant</w:t>
            </w:r>
          </w:p>
        </w:tc>
        <w:tc>
          <w:tcPr/>
          <w:p>
            <w:pPr>
              <w:pStyle w:val="Compact"/>
              <w:jc w:val="left"/>
            </w:pPr>
            <w:r>
              <w:t xml:space="preserve">Sens en une phrase</w:t>
            </w:r>
          </w:p>
        </w:tc>
        <w:tc>
          <w:tcPr/>
          <w:p>
            <w:pPr>
              <w:pStyle w:val="Compact"/>
              <w:jc w:val="left"/>
            </w:pPr>
            <w:r>
              <w:t xml:space="preserve">À utiliser pour</w:t>
            </w:r>
          </w:p>
        </w:tc>
        <w:tc>
          <w:tcPr/>
          <w:p>
            <w:pPr>
              <w:pStyle w:val="Compact"/>
              <w:jc w:val="left"/>
            </w:pPr>
            <w:r>
              <w:t xml:space="preserve">Ne pas confondre avec</w:t>
            </w:r>
          </w:p>
        </w:tc>
      </w:tr>
      <w:tr>
        <w:tc>
          <w:tcPr/>
          <w:p>
            <w:pPr>
              <w:pStyle w:val="Compact"/>
              <w:jc w:val="left"/>
            </w:pPr>
            <w:r>
              <w:rPr>
                <w:bCs/>
                <w:b/>
              </w:rPr>
              <w:t xml:space="preserve">Accordéon</w:t>
            </w:r>
          </w:p>
        </w:tc>
        <w:tc>
          <w:tcPr/>
          <w:p>
            <w:pPr>
              <w:pStyle w:val="Compact"/>
              <w:jc w:val="left"/>
            </w:pPr>
            <w:r>
              <w:t xml:space="preserve">Contenu secondaire replié, ouvert à la demande</w:t>
            </w:r>
          </w:p>
        </w:tc>
        <w:tc>
          <w:tcPr/>
          <w:p>
            <w:pPr>
              <w:pStyle w:val="Compact"/>
              <w:jc w:val="left"/>
            </w:pPr>
            <w:r>
              <w:t xml:space="preserve">FAQ, précisions, aide longue</w:t>
            </w:r>
          </w:p>
        </w:tc>
        <w:tc>
          <w:tcPr/>
          <w:p>
            <w:pPr>
              <w:pStyle w:val="Compact"/>
              <w:jc w:val="left"/>
            </w:pPr>
            <w:r>
              <w:t xml:space="preserve">Alerte (à voir sans clic)</w:t>
            </w:r>
          </w:p>
        </w:tc>
      </w:tr>
      <w:tr>
        <w:tc>
          <w:tcPr/>
          <w:p>
            <w:pPr>
              <w:pStyle w:val="Compact"/>
              <w:jc w:val="left"/>
            </w:pPr>
            <w:r>
              <w:rPr>
                <w:bCs/>
                <w:b/>
              </w:rPr>
              <w:t xml:space="preserve">Alerte</w:t>
            </w:r>
          </w:p>
        </w:tc>
        <w:tc>
          <w:tcPr/>
          <w:p>
            <w:pPr>
              <w:pStyle w:val="Compact"/>
              <w:jc w:val="left"/>
            </w:pPr>
            <w:r>
              <w:t xml:space="preserve">Message d’état statique que vous affichez (information/succès/avertissement/erreur)</w:t>
            </w:r>
          </w:p>
        </w:tc>
        <w:tc>
          <w:tcPr/>
          <w:p>
            <w:pPr>
              <w:pStyle w:val="Compact"/>
              <w:jc w:val="left"/>
            </w:pPr>
            <w:r>
              <w:t xml:space="preserve">Info d’état maîtrisée (collecte, clôture, maintenance)</w:t>
            </w:r>
          </w:p>
        </w:tc>
        <w:tc>
          <w:tcPr/>
          <w:p>
            <w:pPr>
              <w:pStyle w:val="Compact"/>
              <w:jc w:val="left"/>
            </w:pPr>
            <w:r>
              <w:t xml:space="preserve">Mise en avant (info stable), messages automatiques de LimeSurvey (confirmations, erreurs)</w:t>
            </w:r>
          </w:p>
        </w:tc>
      </w:tr>
      <w:tr>
        <w:tc>
          <w:tcPr/>
          <w:p>
            <w:pPr>
              <w:pStyle w:val="Compact"/>
              <w:jc w:val="left"/>
            </w:pPr>
            <w:r>
              <w:rPr>
                <w:bCs/>
                <w:b/>
              </w:rPr>
              <w:t xml:space="preserve">Badge</w:t>
            </w:r>
          </w:p>
        </w:tc>
        <w:tc>
          <w:tcPr/>
          <w:p>
            <w:pPr>
              <w:pStyle w:val="Compact"/>
              <w:jc w:val="left"/>
            </w:pPr>
            <w:r>
              <w:t xml:space="preserve">Statut court non cliquable (3 variantes : information, succès, nouveau)</w:t>
            </w:r>
          </w:p>
        </w:tc>
        <w:tc>
          <w:tcPr/>
          <w:p>
            <w:pPr>
              <w:pStyle w:val="Compact"/>
              <w:jc w:val="left"/>
            </w:pPr>
            <w:r>
              <w:t xml:space="preserve">« Brouillon », « Clôturée », « Nouveau »</w:t>
            </w:r>
          </w:p>
        </w:tc>
        <w:tc>
          <w:tcPr/>
          <w:p>
            <w:pPr>
              <w:pStyle w:val="Compact"/>
              <w:jc w:val="left"/>
            </w:pPr>
            <w:r>
              <w:t xml:space="preserve">Alerte (message important)</w:t>
            </w:r>
          </w:p>
        </w:tc>
      </w:tr>
      <w:tr>
        <w:tc>
          <w:tcPr/>
          <w:p>
            <w:pPr>
              <w:pStyle w:val="Compact"/>
              <w:jc w:val="left"/>
            </w:pPr>
            <w:r>
              <w:rPr>
                <w:bCs/>
                <w:b/>
              </w:rPr>
              <w:t xml:space="preserve">Mise en avant</w:t>
            </w:r>
          </w:p>
        </w:tc>
        <w:tc>
          <w:tcPr/>
          <w:p>
            <w:pPr>
              <w:pStyle w:val="Compact"/>
              <w:jc w:val="left"/>
            </w:pPr>
            <w:r>
              <w:t xml:space="preserve">Information importante et stable à lire en priorité (titre + texte)</w:t>
            </w:r>
          </w:p>
        </w:tc>
        <w:tc>
          <w:tcPr/>
          <w:p>
            <w:pPr>
              <w:pStyle w:val="Compact"/>
              <w:jc w:val="left"/>
            </w:pPr>
            <w:r>
              <w:t xml:space="preserve">Consigne clé, cadrage rassurant</w:t>
            </w:r>
          </w:p>
        </w:tc>
        <w:tc>
          <w:tcPr/>
          <w:p>
            <w:pPr>
              <w:pStyle w:val="Compact"/>
              <w:jc w:val="left"/>
            </w:pPr>
            <w:r>
              <w:t xml:space="preserve">Alerte (urgence), Citation (parole)</w:t>
            </w:r>
          </w:p>
        </w:tc>
      </w:tr>
      <w:tr>
        <w:tc>
          <w:tcPr/>
          <w:p>
            <w:pPr>
              <w:pStyle w:val="Compact"/>
              <w:jc w:val="left"/>
            </w:pPr>
            <w:r>
              <w:rPr>
                <w:bCs/>
                <w:b/>
              </w:rPr>
              <w:t xml:space="preserve">Mise en exergue</w:t>
            </w:r>
          </w:p>
        </w:tc>
        <w:tc>
          <w:tcPr/>
          <w:p>
            <w:pPr>
              <w:pStyle w:val="Compact"/>
              <w:jc w:val="left"/>
            </w:pPr>
            <w:r>
              <w:t xml:space="preserve">Court passage clé détaché par un liseré</w:t>
            </w:r>
          </w:p>
        </w:tc>
        <w:tc>
          <w:tcPr/>
          <w:p>
            <w:pPr>
              <w:pStyle w:val="Compact"/>
              <w:jc w:val="left"/>
            </w:pPr>
            <w:r>
              <w:t xml:space="preserve">Phrase-pivot d’une intro/consigne</w:t>
            </w:r>
          </w:p>
        </w:tc>
        <w:tc>
          <w:tcPr/>
          <w:p>
            <w:pPr>
              <w:pStyle w:val="Compact"/>
              <w:jc w:val="left"/>
            </w:pPr>
            <w:r>
              <w:t xml:space="preserve">Alerte (état), Citation (auteur)</w:t>
            </w:r>
          </w:p>
        </w:tc>
      </w:tr>
      <w:tr>
        <w:tc>
          <w:tcPr/>
          <w:p>
            <w:pPr>
              <w:pStyle w:val="Compact"/>
              <w:jc w:val="left"/>
            </w:pPr>
            <w:r>
              <w:rPr>
                <w:bCs/>
                <w:b/>
              </w:rPr>
              <w:t xml:space="preserve">Citation</w:t>
            </w:r>
          </w:p>
        </w:tc>
        <w:tc>
          <w:tcPr/>
          <w:p>
            <w:pPr>
              <w:pStyle w:val="Compact"/>
              <w:jc w:val="left"/>
            </w:pPr>
            <w:r>
              <w:t xml:space="preserve">Parole exacte attribuée à un auteur</w:t>
            </w:r>
          </w:p>
        </w:tc>
        <w:tc>
          <w:tcPr/>
          <w:p>
            <w:pPr>
              <w:pStyle w:val="Compact"/>
              <w:jc w:val="left"/>
            </w:pPr>
            <w:r>
              <w:t xml:space="preserve">Verbatim, parole officielle, extrait de loi</w:t>
            </w:r>
          </w:p>
        </w:tc>
        <w:tc>
          <w:tcPr/>
          <w:p>
            <w:pPr>
              <w:pStyle w:val="Compact"/>
              <w:jc w:val="left"/>
            </w:pPr>
            <w:r>
              <w:t xml:space="preserve">Exergue (message clé sans auteur)</w:t>
            </w:r>
          </w:p>
        </w:tc>
      </w:tr>
      <w:tr>
        <w:tc>
          <w:tcPr/>
          <w:p>
            <w:pPr>
              <w:pStyle w:val="Compact"/>
              <w:jc w:val="left"/>
            </w:pPr>
            <w:r>
              <w:rPr>
                <w:bCs/>
                <w:b/>
              </w:rPr>
              <w:t xml:space="preserve">Tableau</w:t>
            </w:r>
          </w:p>
        </w:tc>
        <w:tc>
          <w:tcPr/>
          <w:p>
            <w:pPr>
              <w:pStyle w:val="Compact"/>
              <w:jc w:val="left"/>
            </w:pPr>
            <w:r>
              <w:t xml:space="preserve">Données comparables en lignes/colonnes</w:t>
            </w:r>
          </w:p>
        </w:tc>
        <w:tc>
          <w:tcPr/>
          <w:p>
            <w:pPr>
              <w:pStyle w:val="Compact"/>
              <w:jc w:val="left"/>
            </w:pPr>
            <w:r>
              <w:t xml:space="preserve">Listes, synthèses chiffrées comparables</w:t>
            </w:r>
          </w:p>
        </w:tc>
        <w:tc>
          <w:tcPr/>
          <w:p>
            <w:pPr>
              <w:pStyle w:val="Compact"/>
              <w:jc w:val="left"/>
            </w:pPr>
            <w:r>
              <w:t xml:space="preserve">Grille de mise en page, graphique</w:t>
            </w:r>
          </w:p>
        </w:tc>
      </w:tr>
      <w:tr>
        <w:tc>
          <w:tcPr/>
          <w:p>
            <w:pPr>
              <w:pStyle w:val="Compact"/>
              <w:jc w:val="left"/>
            </w:pPr>
            <w:r>
              <w:rPr>
                <w:bCs/>
                <w:b/>
              </w:rPr>
              <w:t xml:space="preserve">Téléchargement</w:t>
            </w:r>
          </w:p>
        </w:tc>
        <w:tc>
          <w:tcPr/>
          <w:p>
            <w:pPr>
              <w:pStyle w:val="Compact"/>
              <w:jc w:val="left"/>
            </w:pPr>
            <w:r>
              <w:t xml:space="preserve">Fichier à récupérer (format + poids annoncés)</w:t>
            </w:r>
          </w:p>
        </w:tc>
        <w:tc>
          <w:tcPr/>
          <w:p>
            <w:pPr>
              <w:pStyle w:val="Compact"/>
              <w:jc w:val="left"/>
            </w:pPr>
            <w:r>
              <w:t xml:space="preserve">Notice, export, pièce à télécharger</w:t>
            </w:r>
          </w:p>
        </w:tc>
        <w:tc>
          <w:tcPr/>
          <w:p>
            <w:pPr>
              <w:pStyle w:val="Compact"/>
              <w:jc w:val="left"/>
            </w:pPr>
            <w:r>
              <w:t xml:space="preserve">Lien standard, bouton de soumission</w:t>
            </w:r>
          </w:p>
        </w:tc>
      </w:tr>
    </w:tbl>
    <w:bookmarkEnd w:id="230"/>
    <w:bookmarkStart w:id="232" w:name="b.10-pour-aller-plus-loin"/>
    <w:p>
      <w:pPr>
        <w:pStyle w:val="Heading3"/>
      </w:pPr>
      <w:r>
        <w:t xml:space="preserve">B.10 Pour aller plus loin</w:t>
      </w:r>
    </w:p>
    <w:p>
      <w:pPr>
        <w:pStyle w:val="FirstParagraph"/>
      </w:pPr>
      <w:r>
        <w:t xml:space="preserve">Le catalogue complet, avec toutes les variantes et exemples officiels, est sur le</w:t>
      </w:r>
      <w:r>
        <w:t xml:space="preserve"> </w:t>
      </w:r>
      <w:r>
        <w:rPr>
          <w:bCs/>
          <w:b/>
        </w:rPr>
        <w:t xml:space="preserve">Système de Design de l’État</w:t>
      </w:r>
      <w:r>
        <w:t xml:space="preserve"> </w:t>
      </w:r>
      <w:r>
        <w:t xml:space="preserve">:</w:t>
      </w:r>
      <w:r>
        <w:t xml:space="preserve"> </w:t>
      </w:r>
      <w:hyperlink r:id="rId231">
        <w:r>
          <w:rPr>
            <w:rStyle w:val="Hyperlink"/>
          </w:rPr>
          <w:t xml:space="preserve">systeme-de-design.gouv.fr</w:t>
        </w:r>
      </w:hyperlink>
      <w:r>
        <w:t xml:space="preserve">. C’est la source de vérité en cas de doute sur un libellé ou une variante.</w:t>
      </w:r>
    </w:p>
    <w:p>
      <w:r>
        <w:pict>
          <v:rect style="width:0;height:1.5pt" o:hralign="center" o:hrstd="t" o:hr="t"/>
        </w:pict>
      </w:r>
    </w:p>
    <w:bookmarkEnd w:id="232"/>
    <w:bookmarkEnd w:id="233"/>
    <w:bookmarkEnd w:id="2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39" Target="media/rId139.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61" Target="media/rId161.png" /><Relationship Type="http://schemas.openxmlformats.org/officeDocument/2006/relationships/image" Id="rId46" Target="media/rId46.png" /><Relationship Type="http://schemas.openxmlformats.org/officeDocument/2006/relationships/image" Id="rId181" Target="media/rId181.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146" Target="media/rId146.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94" Target="media/rId94.png" /><Relationship Type="http://schemas.openxmlformats.org/officeDocument/2006/relationships/image" Id="rId166" Target="media/rId166.png" /><Relationship Type="http://schemas.openxmlformats.org/officeDocument/2006/relationships/hyperlink" Id="rId199" Target="https://github.com/mef-snum-miweb/limesurvey-ckeditor-dsfr" TargetMode="External" /><Relationship Type="http://schemas.openxmlformats.org/officeDocument/2006/relationships/hyperlink" Id="rId200" Target="https://github.com/mef-snum-miweb/limesurvey-dsfr-suite" TargetMode="External" /><Relationship Type="http://schemas.openxmlformats.org/officeDocument/2006/relationships/hyperlink" Id="rId198" Target="https://github.com/mef-snum-miweb/limesurvey-theme-dsfr" TargetMode="External" /><Relationship Type="http://schemas.openxmlformats.org/officeDocument/2006/relationships/hyperlink" Id="rId231" Target="https://www.systeme-de-design.gouv.fr/composants-et-modeles/composants/" TargetMode="External" /><Relationship Type="http://schemas.openxmlformats.org/officeDocument/2006/relationships/hyperlink" Id="rId214" Target="https://www.systeme-de-design.gouv.fr/composants-et-modeles/composants/accordeon/" TargetMode="External" /><Relationship Type="http://schemas.openxmlformats.org/officeDocument/2006/relationships/hyperlink" Id="rId216" Target="https://www.systeme-de-design.gouv.fr/composants-et-modeles/composants/alerte/" TargetMode="External" /><Relationship Type="http://schemas.openxmlformats.org/officeDocument/2006/relationships/hyperlink" Id="rId218" Target="https://www.systeme-de-design.gouv.fr/composants-et-modeles/composants/badge/" TargetMode="External" /><Relationship Type="http://schemas.openxmlformats.org/officeDocument/2006/relationships/hyperlink" Id="rId224" Target="https://www.systeme-de-design.gouv.fr/composants-et-modeles/composants/citation/" TargetMode="External" /><Relationship Type="http://schemas.openxmlformats.org/officeDocument/2006/relationships/hyperlink" Id="rId220" Target="https://www.systeme-de-design.gouv.fr/composants-et-modeles/composants/mise-en-avant/" TargetMode="External" /><Relationship Type="http://schemas.openxmlformats.org/officeDocument/2006/relationships/hyperlink" Id="rId222" Target="https://www.systeme-de-design.gouv.fr/composants-et-modeles/composants/mise-en-exergue/" TargetMode="External" /><Relationship Type="http://schemas.openxmlformats.org/officeDocument/2006/relationships/hyperlink" Id="rId226" Target="https://www.systeme-de-design.gouv.fr/composants-et-modeles/composants/tableau/" TargetMode="External" /><Relationship Type="http://schemas.openxmlformats.org/officeDocument/2006/relationships/hyperlink" Id="rId228"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199" Target="https://github.com/mef-snum-miweb/limesurvey-ckeditor-dsfr" TargetMode="External" /><Relationship Type="http://schemas.openxmlformats.org/officeDocument/2006/relationships/hyperlink" Id="rId200" Target="https://github.com/mef-snum-miweb/limesurvey-dsfr-suite" TargetMode="External" /><Relationship Type="http://schemas.openxmlformats.org/officeDocument/2006/relationships/hyperlink" Id="rId198" Target="https://github.com/mef-snum-miweb/limesurvey-theme-dsfr" TargetMode="External" /><Relationship Type="http://schemas.openxmlformats.org/officeDocument/2006/relationships/hyperlink" Id="rId231" Target="https://www.systeme-de-design.gouv.fr/composants-et-modeles/composants/" TargetMode="External" /><Relationship Type="http://schemas.openxmlformats.org/officeDocument/2006/relationships/hyperlink" Id="rId214" Target="https://www.systeme-de-design.gouv.fr/composants-et-modeles/composants/accordeon/" TargetMode="External" /><Relationship Type="http://schemas.openxmlformats.org/officeDocument/2006/relationships/hyperlink" Id="rId216" Target="https://www.systeme-de-design.gouv.fr/composants-et-modeles/composants/alerte/" TargetMode="External" /><Relationship Type="http://schemas.openxmlformats.org/officeDocument/2006/relationships/hyperlink" Id="rId218" Target="https://www.systeme-de-design.gouv.fr/composants-et-modeles/composants/badge/" TargetMode="External" /><Relationship Type="http://schemas.openxmlformats.org/officeDocument/2006/relationships/hyperlink" Id="rId224" Target="https://www.systeme-de-design.gouv.fr/composants-et-modeles/composants/citation/" TargetMode="External" /><Relationship Type="http://schemas.openxmlformats.org/officeDocument/2006/relationships/hyperlink" Id="rId220" Target="https://www.systeme-de-design.gouv.fr/composants-et-modeles/composants/mise-en-avant/" TargetMode="External" /><Relationship Type="http://schemas.openxmlformats.org/officeDocument/2006/relationships/hyperlink" Id="rId222" Target="https://www.systeme-de-design.gouv.fr/composants-et-modeles/composants/mise-en-exergue/" TargetMode="External" /><Relationship Type="http://schemas.openxmlformats.org/officeDocument/2006/relationships/hyperlink" Id="rId226" Target="https://www.systeme-de-design.gouv.fr/composants-et-modeles/composants/tableau/" TargetMode="External" /><Relationship Type="http://schemas.openxmlformats.org/officeDocument/2006/relationships/hyperlink" Id="rId228"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2026-07-02T11:25:25Z</dcterms:created>
  <dcterms:modified xsi:type="dcterms:W3CDTF">2026-07-02T11:25:25Z</dcterms:modified>
</cp:coreProperties>
</file>

<file path=docProps/custom.xml><?xml version="1.0" encoding="utf-8"?>
<Properties xmlns="http://schemas.openxmlformats.org/officeDocument/2006/custom-properties" xmlns:vt="http://schemas.openxmlformats.org/officeDocument/2006/docPropsVTypes"/>
</file>