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Requirement Analysis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sort of GUI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with ranging perks?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Changing to pens, pen-thickness, pen-colors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Changing to text, choose text size, text color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Changing to shapes, choose shape, size, color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management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High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new pad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pad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current pad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a previous pad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RGB Sliders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draw with mouse cursor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High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change color of 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change brush thickness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-LOW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change background color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save to “.pad” file extension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draw shapes from pre-defined templates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Ex: star, rectangles, nonagons, etc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change the dimensions of the pad and this setting is remembered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type text onto the pad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change the size and color of the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Low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Upload and draw on a picture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SKMFCFBH Inc.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