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jpeg" ContentType="image/jpeg"/>
  <Override PartName="/word/media/image11.png" ContentType="image/png"/>
  <Override PartName="/word/media/image5.jpeg" ContentType="image/jpeg"/>
  <Override PartName="/word/media/image7.png" ContentType="image/png"/>
  <Override PartName="/word/media/image6.jpeg" ContentType="image/jpeg"/>
  <Override PartName="/word/media/image8.jpeg" ContentType="image/jpeg"/>
  <Override PartName="/word/media/image9.png" ContentType="image/png"/>
  <Override PartName="/word/media/image10.png" ContentType="image/png"/>
  <Override PartName="/word/media/image12.jpeg" ContentType="image/jpe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CHEMIA ORGANICZNA</w:t>
      </w:r>
    </w:p>
    <w:p>
      <w:pPr>
        <w:pStyle w:val="Normal"/>
        <w:rPr/>
      </w:pPr>
      <w:r>
        <w:rPr/>
        <w:t>[podstrony]</w:t>
      </w:r>
    </w:p>
    <w:p>
      <w:pPr>
        <w:pStyle w:val="ListParagraph"/>
        <w:numPr>
          <w:ilvl w:val="0"/>
          <w:numId w:val="1"/>
        </w:numPr>
        <w:rPr/>
      </w:pPr>
      <w:r>
        <w:rPr/>
        <w:t>Alkany, alkeny i alkiny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Alkohole 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Kwasy karboksylowe </w:t>
      </w:r>
    </w:p>
    <w:p>
      <w:pPr>
        <w:pStyle w:val="ListParagraph"/>
        <w:numPr>
          <w:ilvl w:val="0"/>
          <w:numId w:val="1"/>
        </w:numPr>
        <w:rPr/>
      </w:pPr>
      <w:r>
        <w:rPr/>
        <w:t>Estry</w:t>
      </w:r>
    </w:p>
    <w:p>
      <w:pPr>
        <w:pStyle w:val="ListParagraph"/>
        <w:numPr>
          <w:ilvl w:val="0"/>
          <w:numId w:val="1"/>
        </w:numPr>
        <w:rPr/>
      </w:pPr>
      <w:r>
        <w:rPr/>
        <w:t>Aminokwasy</w:t>
      </w:r>
    </w:p>
    <w:p>
      <w:pPr>
        <w:pStyle w:val="Normal"/>
        <w:ind w:left="360" w:hanging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[strona główna]</w:t>
      </w:r>
    </w:p>
    <w:p>
      <w:pPr>
        <w:pStyle w:val="Normal"/>
        <w:rPr/>
      </w:pPr>
      <w:r>
        <w:rPr/>
        <w:t>Co to są związki organiczne?</w:t>
      </w:r>
    </w:p>
    <w:p>
      <w:pPr>
        <w:pStyle w:val="Normal"/>
        <w:rPr/>
      </w:pPr>
      <w:r>
        <w:rPr/>
        <w:t>Związki organiczne to związki chemiczne węgla z wodorem, mogą zawierać też inne pierwiastki chemiczne np. tlen, azot, siarkę i wodór.</w:t>
      </w:r>
    </w:p>
    <w:p>
      <w:pPr>
        <w:pStyle w:val="Normal"/>
        <w:rPr/>
      </w:pPr>
      <w:r>
        <w:rPr/>
        <w:t>Związki organiczne:</w:t>
      </w:r>
    </w:p>
    <w:p>
      <w:pPr>
        <w:pStyle w:val="ListParagraph"/>
        <w:numPr>
          <w:ilvl w:val="0"/>
          <w:numId w:val="2"/>
        </w:numPr>
        <w:rPr/>
      </w:pPr>
      <w:r>
        <w:rPr/>
        <w:t>węglowodory</w:t>
      </w:r>
    </w:p>
    <w:p>
      <w:pPr>
        <w:pStyle w:val="ListParagraph"/>
        <w:numPr>
          <w:ilvl w:val="0"/>
          <w:numId w:val="2"/>
        </w:numPr>
        <w:rPr/>
      </w:pPr>
      <w:r>
        <w:rPr/>
        <w:t>pochodne węglowodorów – alkohole, kwasy karboksylowe</w:t>
      </w:r>
    </w:p>
    <w:p>
      <w:pPr>
        <w:pStyle w:val="Normal"/>
        <w:rPr/>
      </w:pPr>
      <w:r>
        <w:rPr/>
        <w:t>Węglowodory to związki chemiczne zbudowane wyłącznie z węgla i wodoru.</w:t>
      </w:r>
    </w:p>
    <w:p>
      <w:pPr>
        <w:pStyle w:val="Normal"/>
        <w:rPr/>
      </w:pPr>
      <w:r>
        <w:rPr/>
        <w:t>Naturalnymi źródłami węglowodorów są: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Ropa naftowa </w:t>
      </w:r>
    </w:p>
    <w:p>
      <w:pPr>
        <w:pStyle w:val="ListParagraph"/>
        <w:numPr>
          <w:ilvl w:val="0"/>
          <w:numId w:val="3"/>
        </w:numPr>
        <w:rPr/>
      </w:pPr>
      <w:r>
        <w:rPr/>
        <w:t>Gaz ziemny</w:t>
      </w:r>
    </w:p>
    <w:p>
      <w:pPr>
        <w:pStyle w:val="ListParagraph"/>
        <w:numPr>
          <w:ilvl w:val="0"/>
          <w:numId w:val="3"/>
        </w:numPr>
        <w:rPr/>
      </w:pPr>
      <w:r>
        <w:rPr/>
        <w:t>Węgle kopalne</w:t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[Alkany, alkeny i alkiny]</w:t>
      </w:r>
    </w:p>
    <w:p>
      <w:pPr>
        <w:pStyle w:val="Normal"/>
        <w:rPr>
          <w:rFonts w:cs="Calibri" w:cstheme="minorHAnsi"/>
          <w:shd w:fill="FFFFFF" w:val="clear"/>
        </w:rPr>
      </w:pPr>
      <w:r>
        <w:rPr>
          <w:rFonts w:cs="Calibri" w:cstheme="minorHAnsi"/>
          <w:shd w:fill="FFFFFF" w:val="clear"/>
        </w:rPr>
        <w:t>WĘGLOWODORY NASYCONE (ALKANY) - związki, w których między atomami węgla występują wyłącznie wiązania pojedyncze.</w:t>
      </w:r>
    </w:p>
    <w:p>
      <w:pPr>
        <w:pStyle w:val="Normal"/>
        <w:rPr>
          <w:rFonts w:cs="Calibri" w:cstheme="minorHAnsi"/>
          <w:shd w:fill="FFFFFF" w:val="clear"/>
        </w:rPr>
      </w:pPr>
      <w:r>
        <w:rPr>
          <w:rFonts w:cs="Calibri" w:cstheme="minorHAnsi"/>
          <w:shd w:fill="FFFFFF" w:val="clear"/>
        </w:rPr>
      </w:r>
    </w:p>
    <w:p>
      <w:pPr>
        <w:pStyle w:val="Normal"/>
        <w:rPr>
          <w:rFonts w:cs="Calibri" w:cstheme="minorHAnsi"/>
          <w:shd w:fill="FFFFFF" w:val="clear"/>
        </w:rPr>
      </w:pPr>
      <w:r>
        <w:rPr>
          <w:rFonts w:cs="Calibri" w:cstheme="minorHAnsi"/>
          <w:shd w:fill="FFFFFF" w:val="clear"/>
        </w:rPr>
        <w:t>WĘGLOWODORY NIENASYCONE - związki organiczne zbudowane wyłącznie z atomów węgla i wodoru, w których pomiędzy atomami węgla występują wiązania wielokrotne.</w:t>
      </w:r>
    </w:p>
    <w:p>
      <w:pPr>
        <w:pStyle w:val="Normal"/>
        <w:rPr>
          <w:rFonts w:ascii="Open Sans" w:hAnsi="Open Sans" w:cs="Open Sans"/>
          <w:color w:val="666666"/>
          <w:sz w:val="27"/>
          <w:szCs w:val="27"/>
        </w:rPr>
      </w:pPr>
      <w:r>
        <w:rPr>
          <w:rFonts w:cs="Open Sans" w:ascii="Open Sans" w:hAnsi="Open Sans"/>
          <w:color w:val="666666"/>
          <w:sz w:val="27"/>
          <w:szCs w:val="27"/>
        </w:rPr>
        <w:br/>
      </w:r>
      <w:r>
        <w:rPr/>
        <w:drawing>
          <wp:inline distT="0" distB="0" distL="0" distR="0">
            <wp:extent cx="5760720" cy="1883410"/>
            <wp:effectExtent l="0" t="0" r="0" b="0"/>
            <wp:docPr id="1" name="Obraz 2" descr="C:\Users\User1\AppData\Local\Microsoft\Windows\INetCache\Content.Word\alkan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2" descr="C:\Users\User1\AppData\Local\Microsoft\Windows\INetCache\Content.Word\alkany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Open Sans" w:hAnsi="Open Sans" w:cs="Open Sans"/>
          <w:color w:val="666666"/>
          <w:sz w:val="27"/>
          <w:szCs w:val="27"/>
        </w:rPr>
      </w:pPr>
      <w:r>
        <w:rPr>
          <w:rFonts w:cs="Open Sans" w:ascii="Open Sans" w:hAnsi="Open Sans"/>
          <w:color w:val="666666"/>
          <w:sz w:val="27"/>
          <w:szCs w:val="27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>Szereg homologiczny – zbiór związków organicznych o podobnej budowie i właściwościach, w którym każdy kolejny związek chemiczny ma w cząsteczce o jeden atom węgla więcej niż poprzedni.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3535680"/>
            <wp:effectExtent l="0" t="0" r="0" b="0"/>
            <wp:docPr id="2" name="Obraz 3" descr="C:\Users\User1\AppData\Local\Microsoft\Windows\INetCache\Content.Word\alkan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3" descr="C:\Users\User1\AppData\Local\Microsoft\Windows\INetCache\Content.Word\alkany2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Różnice i podobieństwa alkanów, alkenów i alkinów:</w:t>
      </w:r>
    </w:p>
    <w:tbl>
      <w:tblPr>
        <w:tblStyle w:val="redniasiatka3akcent2"/>
        <w:tblW w:w="9212" w:type="dxa"/>
        <w:jc w:val="left"/>
        <w:tblInd w:w="0" w:type="dxa"/>
        <w:shd w:fill="EFD3D2" w:val="clear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03"/>
        <w:gridCol w:w="2303"/>
        <w:gridCol w:w="2303"/>
        <w:gridCol w:w="2302"/>
      </w:tblGrid>
      <w:tr>
        <w:trPr>
          <w:trHeight w:val="288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2303" w:type="dxa"/>
            <w:tcBorders>
              <w:bottom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Alkany</w:t>
            </w:r>
          </w:p>
        </w:tc>
        <w:tc>
          <w:tcPr>
            <w:tcW w:w="2303" w:type="dxa"/>
            <w:tcBorders>
              <w:bottom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Alkeny</w:t>
            </w:r>
          </w:p>
        </w:tc>
        <w:tc>
          <w:tcPr>
            <w:tcW w:w="2302" w:type="dxa"/>
            <w:tcBorders>
              <w:bottom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Alkiny</w:t>
            </w:r>
          </w:p>
        </w:tc>
      </w:tr>
      <w:tr>
        <w:trPr>
          <w:trHeight w:val="84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Rodzaj wiązania między atomami węgla</w:t>
            </w:r>
          </w:p>
        </w:tc>
        <w:tc>
          <w:tcPr>
            <w:tcW w:w="2303" w:type="dxa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Wiązanie pojedyncze</w:t>
            </w:r>
          </w:p>
        </w:tc>
        <w:tc>
          <w:tcPr>
            <w:tcW w:w="2303" w:type="dxa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Jedno wiązanie podwójne</w:t>
            </w:r>
          </w:p>
        </w:tc>
        <w:tc>
          <w:tcPr>
            <w:tcW w:w="2302" w:type="dxa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jedno wiązanie potrójne</w:t>
            </w:r>
          </w:p>
        </w:tc>
      </w:tr>
      <w:tr>
        <w:trPr>
          <w:trHeight w:val="288" w:hRule="atLeast"/>
        </w:trPr>
        <w:tc>
          <w:tcPr>
            <w:tcW w:w="23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nil"/>
              <w:right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Wzór ogólny</w:t>
            </w:r>
          </w:p>
        </w:tc>
        <w:tc>
          <w:tcPr>
            <w:tcW w:w="230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color="auto" w:fill="EFD3D2" w:themeFill="accent2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CnH2n+2</w:t>
            </w:r>
          </w:p>
        </w:tc>
        <w:tc>
          <w:tcPr>
            <w:tcW w:w="230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color="auto" w:fill="EFD3D2" w:themeFill="accent2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CnH2n</w:t>
            </w:r>
          </w:p>
        </w:tc>
        <w:tc>
          <w:tcPr>
            <w:tcW w:w="2302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</w:tcBorders>
            <w:shd w:color="auto" w:fill="EFD3D2" w:themeFill="accent2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CnH2n-2</w:t>
            </w:r>
          </w:p>
        </w:tc>
      </w:tr>
      <w:tr>
        <w:trPr>
          <w:trHeight w:val="269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Końcówka nazwy</w:t>
            </w:r>
          </w:p>
        </w:tc>
        <w:tc>
          <w:tcPr>
            <w:tcW w:w="2303" w:type="dxa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-an</w:t>
            </w:r>
          </w:p>
        </w:tc>
        <w:tc>
          <w:tcPr>
            <w:tcW w:w="2303" w:type="dxa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-en</w:t>
            </w:r>
          </w:p>
        </w:tc>
        <w:tc>
          <w:tcPr>
            <w:tcW w:w="2302" w:type="dxa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-yn</w:t>
            </w:r>
          </w:p>
        </w:tc>
      </w:tr>
      <w:tr>
        <w:trPr>
          <w:trHeight w:val="288" w:hRule="atLeast"/>
        </w:trPr>
        <w:tc>
          <w:tcPr>
            <w:tcW w:w="23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nil"/>
              <w:right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Stan skupienia</w:t>
            </w:r>
          </w:p>
        </w:tc>
        <w:tc>
          <w:tcPr>
            <w:tcW w:w="6908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</w:tcBorders>
            <w:shd w:color="auto" w:fill="EFD3D2" w:themeFill="accent2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Stan gazowy, ciekły lub stały</w:t>
            </w:r>
          </w:p>
        </w:tc>
      </w:tr>
      <w:tr>
        <w:trPr>
          <w:trHeight w:val="578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Rozpuszczalność w wodzie</w:t>
            </w:r>
          </w:p>
        </w:tc>
        <w:tc>
          <w:tcPr>
            <w:tcW w:w="6908" w:type="dxa"/>
            <w:gridSpan w:val="3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Nie rozpuszczają się w wodzie</w:t>
            </w:r>
          </w:p>
        </w:tc>
      </w:tr>
      <w:tr>
        <w:trPr>
          <w:trHeight w:val="288" w:hRule="atLeast"/>
        </w:trPr>
        <w:tc>
          <w:tcPr>
            <w:tcW w:w="23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nil"/>
              <w:right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Palność</w:t>
            </w:r>
          </w:p>
        </w:tc>
        <w:tc>
          <w:tcPr>
            <w:tcW w:w="6908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</w:tcBorders>
            <w:shd w:color="auto" w:fill="EFD3D2" w:themeFill="accent2" w:themeFillTint="3f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Są łatwopalne, ulegają reakcjom spalania całkowitego i niecałkowitego</w:t>
            </w:r>
          </w:p>
        </w:tc>
      </w:tr>
      <w:tr>
        <w:trPr>
          <w:trHeight w:val="288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Reaktywność</w:t>
            </w:r>
          </w:p>
        </w:tc>
        <w:tc>
          <w:tcPr>
            <w:tcW w:w="2303" w:type="dxa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Mało reaktywne</w:t>
            </w:r>
          </w:p>
        </w:tc>
        <w:tc>
          <w:tcPr>
            <w:tcW w:w="4605" w:type="dxa"/>
            <w:gridSpan w:val="2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Są reaktywne, ulegają reakcjom przyłączenia</w:t>
            </w:r>
          </w:p>
        </w:tc>
      </w:tr>
      <w:tr>
        <w:trPr>
          <w:trHeight w:val="288" w:hRule="atLeast"/>
        </w:trPr>
        <w:tc>
          <w:tcPr>
            <w:tcW w:w="23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nil"/>
              <w:bottom w:val="nil"/>
              <w:right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Odbawienie</w:t>
            </w:r>
          </w:p>
        </w:tc>
        <w:tc>
          <w:tcPr>
            <w:tcW w:w="2303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color="auto" w:fill="EFD3D2" w:themeFill="accent2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Nie odbarwiają</w:t>
            </w:r>
          </w:p>
        </w:tc>
        <w:tc>
          <w:tcPr>
            <w:tcW w:w="460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</w:tcBorders>
            <w:shd w:color="auto" w:fill="EFD3D2" w:themeFill="accent2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Odbarwiają</w:t>
            </w:r>
          </w:p>
        </w:tc>
      </w:tr>
      <w:tr>
        <w:trPr>
          <w:trHeight w:val="288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0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24" w:space="0" w:color="FFFFFF"/>
            </w:tcBorders>
            <w:shd w:color="auto" w:fill="C0504D" w:themeFill="accent2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/>
                <w:bCs/>
                <w:i w:val="false"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i w:val="false"/>
                <w:iCs w:val="false"/>
                <w:color w:val="FFFFFF"/>
                <w:kern w:val="0"/>
                <w:sz w:val="22"/>
                <w:szCs w:val="22"/>
                <w:lang w:val="pl-PL" w:eastAsia="en-US" w:bidi="ar-SA"/>
              </w:rPr>
              <w:t>Polimeryzacja</w:t>
            </w:r>
          </w:p>
        </w:tc>
        <w:tc>
          <w:tcPr>
            <w:tcW w:w="2303" w:type="dxa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Nie ulegają</w:t>
            </w:r>
          </w:p>
        </w:tc>
        <w:tc>
          <w:tcPr>
            <w:tcW w:w="4605" w:type="dxa"/>
            <w:gridSpan w:val="2"/>
            <w:tcBorders/>
            <w:shd w:color="auto" w:fill="DFA7A6" w:themeFill="accent2" w:themeFillTint="7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Ulegają</w:t>
            </w:r>
          </w:p>
        </w:tc>
      </w:tr>
    </w:tbl>
    <w:p>
      <w:pPr>
        <w:pStyle w:val="Normal"/>
        <w:rPr/>
      </w:pPr>
      <w:r>
        <w:rPr/>
        <w:t xml:space="preserve"> </w:t>
      </w:r>
    </w:p>
    <w:tbl>
      <w:tblPr>
        <w:tblStyle w:val="Kolorowalistaakcent2"/>
        <w:tblW w:w="9212" w:type="dxa"/>
        <w:jc w:val="left"/>
        <w:tblInd w:w="0" w:type="dxa"/>
        <w:shd w:fill="F8EDED" w:val="clear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070"/>
        <w:gridCol w:w="3071"/>
        <w:gridCol w:w="307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12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FFFF"/>
            </w:tcBorders>
            <w:shd w:color="auto" w:fill="9E3A38" w:themeFill="accent2" w:themeFillShade="cc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b/>
                <w:b/>
                <w:bCs/>
                <w:color w:val="FFFFFF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color w:val="FFFFFF"/>
                <w:kern w:val="0"/>
                <w:sz w:val="22"/>
                <w:szCs w:val="22"/>
                <w:lang w:val="pl-PL" w:eastAsia="en-US" w:bidi="ar-SA"/>
              </w:rPr>
              <w:t>Zastosowania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DBDB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b/>
                <w:b/>
                <w:bCs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color w:val="000000"/>
                <w:kern w:val="0"/>
                <w:sz w:val="22"/>
                <w:szCs w:val="22"/>
                <w:lang w:val="pl-PL" w:eastAsia="en-US" w:bidi="ar-SA"/>
              </w:rPr>
              <w:t>Alkany</w:t>
            </w:r>
          </w:p>
        </w:tc>
        <w:tc>
          <w:tcPr>
            <w:tcW w:w="3071" w:type="dxa"/>
            <w:tcBorders/>
            <w:shd w:color="auto" w:fill="F2DBDB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  <w:t>Alkeny</w:t>
            </w:r>
          </w:p>
        </w:tc>
        <w:tc>
          <w:tcPr>
            <w:tcW w:w="3071" w:type="dxa"/>
            <w:tcBorders/>
            <w:shd w:color="auto" w:fill="F2DBDB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  <w:t>Alkiny</w:t>
            </w:r>
          </w:p>
        </w:tc>
      </w:tr>
      <w:tr>
        <w:trPr/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8EDED" w:themeFill="accent2" w:themeFillTint="1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b/>
                <w:b/>
                <w:bCs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color w:val="000000"/>
                <w:kern w:val="0"/>
                <w:sz w:val="22"/>
                <w:szCs w:val="22"/>
                <w:lang w:val="pl-PL" w:eastAsia="en-US" w:bidi="ar-SA"/>
              </w:rPr>
              <w:t>Gaz ziemny - metan</w:t>
            </w:r>
          </w:p>
        </w:tc>
        <w:tc>
          <w:tcPr>
            <w:tcW w:w="3071" w:type="dxa"/>
            <w:tcBorders/>
            <w:shd w:color="auto" w:fill="F8EDED" w:themeFill="accent2" w:themeFillTint="1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  <w:t>Kwas octowy i alkohol etylowy – eten</w:t>
            </w:r>
          </w:p>
        </w:tc>
        <w:tc>
          <w:tcPr>
            <w:tcW w:w="3071" w:type="dxa"/>
            <w:tcBorders/>
            <w:shd w:color="auto" w:fill="F8EDED" w:themeFill="accent2" w:themeFillTint="1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  <w:t>Gaz do zastosowań technicznych - etyn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DBDB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b/>
                <w:b/>
                <w:bCs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color w:val="000000"/>
                <w:kern w:val="0"/>
                <w:sz w:val="22"/>
                <w:szCs w:val="22"/>
                <w:lang w:val="pl-PL" w:eastAsia="en-US" w:bidi="ar-SA"/>
              </w:rPr>
              <w:t>Benzyna i oleje napędowe – miesznina węglowodorów</w:t>
            </w:r>
          </w:p>
        </w:tc>
        <w:tc>
          <w:tcPr>
            <w:tcW w:w="3071" w:type="dxa"/>
            <w:tcBorders/>
            <w:shd w:color="auto" w:fill="F2DBDB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  <w:t>Rolnictwo – eten</w:t>
            </w:r>
          </w:p>
        </w:tc>
        <w:tc>
          <w:tcPr>
            <w:tcW w:w="3071" w:type="dxa"/>
            <w:tcBorders/>
            <w:shd w:color="auto" w:fill="F2DBDB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  <w:t>Tworzywa sztuczne - etyn</w:t>
            </w:r>
          </w:p>
        </w:tc>
      </w:tr>
      <w:tr>
        <w:trPr/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8EDED" w:themeFill="accent2" w:themeFillTint="1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b/>
                <w:b/>
                <w:bCs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color w:val="000000"/>
                <w:kern w:val="0"/>
                <w:sz w:val="22"/>
                <w:szCs w:val="22"/>
                <w:lang w:val="pl-PL" w:eastAsia="en-US" w:bidi="ar-SA"/>
              </w:rPr>
              <w:t>Pianki do golenia - propan</w:t>
            </w:r>
          </w:p>
        </w:tc>
        <w:tc>
          <w:tcPr>
            <w:tcW w:w="3071" w:type="dxa"/>
            <w:tcBorders/>
            <w:shd w:color="auto" w:fill="F8EDED" w:themeFill="accent2" w:themeFillTint="1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  <w:t>Tworzywa sztuczne - eten</w:t>
            </w:r>
          </w:p>
        </w:tc>
        <w:tc>
          <w:tcPr>
            <w:tcW w:w="3071" w:type="dxa"/>
            <w:tcBorders/>
            <w:shd w:color="auto" w:fill="F8EDED" w:themeFill="accent2" w:themeFillTint="1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  <w:t>Palniki acetylenowo-tlenowe - etyn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2DBDB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b/>
                <w:b/>
                <w:bCs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b/>
                <w:bCs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3071" w:type="dxa"/>
            <w:tcBorders/>
            <w:shd w:color="auto" w:fill="F2DBDB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  <w:t>Rozpuszczalniki farb i lakierów - eten</w:t>
            </w:r>
          </w:p>
        </w:tc>
        <w:tc>
          <w:tcPr>
            <w:tcW w:w="3071" w:type="dxa"/>
            <w:tcBorders/>
            <w:shd w:color="auto" w:fill="F2DBDB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[Alkohole]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52465" cy="4317365"/>
            <wp:effectExtent l="0" t="0" r="0" b="0"/>
            <wp:docPr id="3" name="Obraz 5" descr="C:\Users\User1\AppData\Local\Microsoft\Windows\INetCache\Content.Word\alkohol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5" descr="C:\Users\User1\AppData\Local\Microsoft\Windows\INetCache\Content.Word\alkohole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Grupa funkcyjna to grupa atomów, która nadaje związkowi organicznemu charakterystyczne właściwości.</w:t>
      </w:r>
    </w:p>
    <w:tbl>
      <w:tblPr>
        <w:tblStyle w:val="Jasnasiatkaakcent1"/>
        <w:tblW w:w="92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070"/>
        <w:gridCol w:w="3070"/>
        <w:gridCol w:w="1"/>
        <w:gridCol w:w="307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Metanol – CH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vertAlign w:val="subscript"/>
                <w:lang w:val="pl-PL" w:eastAsia="en-US" w:bidi="ar-SA"/>
              </w:rPr>
              <w:t>3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OH</w:t>
            </w:r>
          </w:p>
        </w:tc>
        <w:tc>
          <w:tcPr>
            <w:tcW w:w="3071" w:type="dxa"/>
            <w:gridSpan w:val="2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Etanol – CH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vertAlign w:val="subscript"/>
                <w:lang w:val="pl-PL" w:eastAsia="en-US" w:bidi="ar-SA"/>
              </w:rPr>
              <w:t>2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H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vertAlign w:val="subscript"/>
                <w:lang w:val="pl-PL" w:eastAsia="en-US" w:bidi="ar-SA"/>
              </w:rPr>
              <w:t>5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OH</w:t>
            </w:r>
          </w:p>
        </w:tc>
        <w:tc>
          <w:tcPr>
            <w:tcW w:w="3071" w:type="dxa"/>
            <w:tcBorders>
              <w:bottom w:val="single" w:sz="18" w:space="0" w:color="4F81BD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Glicerol – C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vertAlign w:val="subscript"/>
                <w:lang w:val="pl-PL" w:eastAsia="en-US" w:bidi="ar-SA"/>
              </w:rPr>
              <w:t>3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H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vertAlign w:val="subscript"/>
                <w:lang w:val="pl-PL" w:eastAsia="en-US" w:bidi="ar-SA"/>
              </w:rPr>
              <w:t>5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(OH)</w:t>
            </w: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vertAlign w:val="subscript"/>
                <w:lang w:val="pl-PL" w:eastAsia="en-US" w:bidi="ar-SA"/>
              </w:rPr>
              <w:t>3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Ciecz lotna</w:t>
            </w:r>
          </w:p>
        </w:tc>
        <w:tc>
          <w:tcPr>
            <w:tcW w:w="3071" w:type="dxa"/>
            <w:gridSpan w:val="2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Ciecz lotna</w:t>
            </w:r>
          </w:p>
        </w:tc>
        <w:tc>
          <w:tcPr>
            <w:tcW w:w="3071" w:type="dxa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Ciecz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212" w:type="dxa"/>
            <w:gridSpan w:val="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Bezbarwny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140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Bardzo dobrze miesza się z wodą</w:t>
            </w:r>
          </w:p>
        </w:tc>
        <w:tc>
          <w:tcPr>
            <w:tcW w:w="3072" w:type="dxa"/>
            <w:gridSpan w:val="2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Bardzo dobrze rozpuszcza się z wodą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Silnie trujący</w:t>
            </w:r>
          </w:p>
        </w:tc>
        <w:tc>
          <w:tcPr>
            <w:tcW w:w="3071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30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140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Charakterystyczny zapach</w:t>
            </w:r>
          </w:p>
        </w:tc>
        <w:tc>
          <w:tcPr>
            <w:tcW w:w="3072" w:type="dxa"/>
            <w:gridSpan w:val="2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Bezwonny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212" w:type="dxa"/>
            <w:gridSpan w:val="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Ulega reakcjom spalania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Ma gęstość mniejszą od gęstości wody</w:t>
            </w:r>
          </w:p>
        </w:tc>
        <w:tc>
          <w:tcPr>
            <w:tcW w:w="3071" w:type="dxa"/>
            <w:gridSpan w:val="2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Ma gęstość mniejszą od gęstości wody</w:t>
            </w:r>
          </w:p>
        </w:tc>
        <w:tc>
          <w:tcPr>
            <w:tcW w:w="3071" w:type="dxa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Ma gęstość większą od gęstości wody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212" w:type="dxa"/>
            <w:gridSpan w:val="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Odczyn obojętny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140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  <w:t>Denaturacja (ścięcie białka)</w:t>
            </w:r>
          </w:p>
        </w:tc>
        <w:tc>
          <w:tcPr>
            <w:tcW w:w="3072" w:type="dxa"/>
            <w:gridSpan w:val="2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3071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30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Słodki smak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3071" w:type="dxa"/>
            <w:gridSpan w:val="2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3071" w:type="dxa"/>
            <w:tcBorders/>
            <w:shd w:color="auto" w:fill="D3DFEE" w:themeFill="accent1" w:themeFillTint="3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  <w:t>Higroskopijny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07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mbria" w:hAnsi="Cambria" w:eastAsia="" w:cs=""/>
                <w:b/>
                <w:b/>
                <w:bCs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" w:cs="" w:ascii="Cambria" w:hAnsi="Cambria"/>
                <w:b/>
                <w:bCs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3071" w:type="dxa"/>
            <w:gridSpan w:val="2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30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l-PL" w:eastAsia="en-US" w:bidi="ar-SA"/>
              </w:rPr>
            </w:r>
          </w:p>
        </w:tc>
      </w:tr>
    </w:tbl>
    <w:p>
      <w:pPr>
        <w:pStyle w:val="Normal"/>
        <w:rPr/>
      </w:pPr>
      <w:r>
        <w:drawing>
          <wp:anchor behindDoc="0" distT="0" distB="0" distL="0" distR="114300" simplePos="0" locked="0" layoutInCell="0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52465" cy="4317365"/>
            <wp:effectExtent l="0" t="0" r="0" b="0"/>
            <wp:wrapSquare wrapText="bothSides"/>
            <wp:docPr id="4" name="Obraz 4" descr="C:\Users\User1\AppData\Local\Microsoft\Windows\INetCache\Content.Word\alkohol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C:\Users\User1\AppData\Local\Microsoft\Windows\INetCache\Content.Word\alkohole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52465" cy="4317365"/>
            <wp:effectExtent l="0" t="0" r="0" b="0"/>
            <wp:docPr id="5" name="Obraz 6" descr="alkohol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6" descr="alkohole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[kwasy karboksylowe]</w:t>
      </w:r>
    </w:p>
    <w:p>
      <w:pPr>
        <w:pStyle w:val="Normal"/>
        <w:rPr/>
      </w:pPr>
      <w:r>
        <w:rPr/>
        <w:t>kwasy karboksylowe – kwasy organiczne, pochodne węglowodorów zawierające w cząsteczce grupę karboksylową –COOH.</w:t>
      </w:r>
    </w:p>
    <w:p>
      <w:pPr>
        <w:pStyle w:val="Normal"/>
        <w:rPr/>
      </w:pPr>
      <w:r>
        <w:rPr/>
        <w:drawing>
          <wp:inline distT="0" distB="0" distL="0" distR="0">
            <wp:extent cx="5752465" cy="4317365"/>
            <wp:effectExtent l="0" t="0" r="0" b="0"/>
            <wp:docPr id="6" name="Obraz 1" descr="C:\Users\User1\AppData\Local\Microsoft\Windows\INetCache\Content.Word\kw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1" descr="C:\Users\User1\AppData\Local\Microsoft\Windows\INetCache\Content.Word\kwa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764530" cy="2095500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763960" cy="2094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165pt;width:453.8pt;height:164.9pt;mso-wrap-style:none;v-text-anchor:middle;mso-position-vertical:top" type="shapetype_75">
                <v:imagedata r:id="rId8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Web"/>
        <w:shd w:val="clear" w:color="auto" w:fill="FFFFFF"/>
        <w:spacing w:beforeAutospacing="0" w:before="0" w:afterAutospacing="0" w:after="225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Style w:val="Strong"/>
          <w:rFonts w:cs="Calibri" w:ascii="Calibri" w:hAnsi="Calibri" w:asciiTheme="minorHAnsi" w:cstheme="minorHAnsi" w:hAnsiTheme="minorHAnsi"/>
          <w:sz w:val="22"/>
          <w:szCs w:val="22"/>
        </w:rPr>
        <w:t>Grupa karboksylowa (-COOH)</w:t>
      </w:r>
      <w:r>
        <w:rPr>
          <w:rFonts w:cs="Calibri" w:ascii="Calibri" w:hAnsi="Calibri" w:asciiTheme="minorHAnsi" w:cstheme="minorHAnsi" w:hAnsiTheme="minorHAnsi"/>
          <w:sz w:val="22"/>
          <w:szCs w:val="22"/>
        </w:rPr>
        <w:t> – to grupa funkcyjna charakterystyczna dla kwasów organicznych.</w:t>
      </w:r>
    </w:p>
    <w:p>
      <w:pPr>
        <w:pStyle w:val="NormalWeb"/>
        <w:shd w:val="clear" w:color="auto" w:fill="FFFFFF"/>
        <w:spacing w:beforeAutospacing="0" w:before="0" w:afterAutospacing="0" w:after="225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Kwasy można opisać wzorem ogólnym</w:t>
      </w:r>
      <w:r>
        <w:rPr>
          <w:rStyle w:val="Strong"/>
          <w:rFonts w:cs="Calibri" w:ascii="Calibri" w:hAnsi="Calibri" w:asciiTheme="minorHAnsi" w:cstheme="minorHAnsi" w:hAnsiTheme="minorHAnsi"/>
          <w:sz w:val="22"/>
          <w:szCs w:val="22"/>
        </w:rPr>
        <w:t> RCOOH</w:t>
      </w:r>
      <w:r>
        <w:rPr>
          <w:rFonts w:cs="Calibri" w:ascii="Calibri" w:hAnsi="Calibri" w:asciiTheme="minorHAnsi" w:cstheme="minorHAnsi" w:hAnsiTheme="minorHAnsi"/>
          <w:sz w:val="22"/>
          <w:szCs w:val="22"/>
        </w:rPr>
        <w:t>, gdzie R – grupa alkilowa (węglowodorowa C</w:t>
      </w:r>
      <w:r>
        <w:rPr>
          <w:rFonts w:cs="Calibri" w:ascii="Calibri" w:hAnsi="Calibri" w:asciiTheme="minorHAnsi" w:cstheme="minorHAnsi" w:hAnsiTheme="minorHAnsi"/>
          <w:sz w:val="22"/>
          <w:szCs w:val="22"/>
          <w:vertAlign w:val="subscript"/>
        </w:rPr>
        <w:t>n</w:t>
      </w:r>
      <w:r>
        <w:rPr>
          <w:rFonts w:cs="Calibri" w:ascii="Calibri" w:hAnsi="Calibri" w:asciiTheme="minorHAnsi" w:cstheme="minorHAnsi" w:hAnsiTheme="minorHAnsi"/>
          <w:sz w:val="22"/>
          <w:szCs w:val="22"/>
        </w:rPr>
        <w:t>H</w:t>
      </w:r>
      <w:r>
        <w:rPr>
          <w:rFonts w:cs="Calibri" w:ascii="Calibri" w:hAnsi="Calibri" w:asciiTheme="minorHAnsi" w:cstheme="minorHAnsi" w:hAnsiTheme="minorHAnsi"/>
          <w:sz w:val="22"/>
          <w:szCs w:val="22"/>
          <w:vertAlign w:val="subscript"/>
        </w:rPr>
        <w:t>2n+1</w:t>
      </w:r>
      <w:r>
        <w:rPr>
          <w:rFonts w:cs="Calibri" w:ascii="Calibri" w:hAnsi="Calibri" w:asciiTheme="minorHAnsi" w:cstheme="minorHAnsi" w:hAnsiTheme="minorHAnsi"/>
          <w:sz w:val="22"/>
          <w:szCs w:val="22"/>
        </w:rPr>
        <w:t>),</w:t>
        <w:br/>
        <w:t>a </w:t>
      </w:r>
      <w:r>
        <w:rPr>
          <w:rStyle w:val="Strong"/>
          <w:rFonts w:cs="Calibri" w:ascii="Calibri" w:hAnsi="Calibri" w:asciiTheme="minorHAnsi" w:cstheme="minorHAnsi" w:hAnsiTheme="minorHAnsi"/>
          <w:sz w:val="22"/>
          <w:szCs w:val="22"/>
        </w:rPr>
        <w:t>–COOH grupa karboksylowa</w:t>
      </w:r>
      <w:r>
        <w:rPr>
          <w:rFonts w:cs="Calibri" w:ascii="Calibri" w:hAnsi="Calibri" w:asciiTheme="minorHAnsi" w:cstheme="minorHAnsi" w:hAnsiTheme="minorHAnsi"/>
          <w:sz w:val="22"/>
          <w:szCs w:val="22"/>
        </w:rPr>
        <w:t>, wyjątek stanowi najprostszy kwas, w którym grupa karboksylowa łączy się z wodorem - HCOOH.</w:t>
      </w:r>
    </w:p>
    <w:p>
      <w:pPr>
        <w:pStyle w:val="NormalWeb"/>
        <w:shd w:val="clear" w:color="auto" w:fill="FFFFFF"/>
        <w:spacing w:beforeAutospacing="0" w:before="0" w:afterAutospacing="0" w:after="225"/>
        <w:rPr>
          <w:rFonts w:ascii="Calibri" w:hAnsi="Calibri" w:cs="Calibri" w:asciiTheme="minorHAnsi" w:cstheme="minorHAnsi" w:hAnsiTheme="minorHAns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sz w:val="22"/>
          <w:szCs w:val="22"/>
        </w:rPr>
        <w:t>Nazwę systematyczną kwasu tworzy się dodając do słowa kwas nazwę węglowodoru z końcówkę</w:t>
        <w:br/>
      </w:r>
      <w:r>
        <w:rPr>
          <w:rStyle w:val="Strong"/>
          <w:rFonts w:cs="Calibri" w:ascii="Calibri" w:hAnsi="Calibri" w:asciiTheme="minorHAnsi" w:cstheme="minorHAnsi" w:hAnsiTheme="minorHAnsi"/>
          <w:sz w:val="22"/>
          <w:szCs w:val="22"/>
        </w:rPr>
        <w:t>–owy</w:t>
      </w:r>
      <w:r>
        <w:rPr>
          <w:rFonts w:cs="Calibri" w:ascii="Calibri" w:hAnsi="Calibri" w:asciiTheme="minorHAnsi" w:cstheme="minorHAnsi" w:hAnsiTheme="minorHAnsi"/>
          <w:sz w:val="22"/>
          <w:szCs w:val="22"/>
        </w:rPr>
        <w:t> 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278755" cy="2419985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277960" cy="2419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90.55pt;width:415.55pt;height:190.45pt;mso-wrap-style:none;v-text-anchor:middle;mso-position-vertical:top" type="shapetype_75">
                <v:imagedata r:id="rId9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[Estry]</w:t>
      </w:r>
    </w:p>
    <w:p>
      <w:pPr>
        <w:pStyle w:val="Animationready"/>
        <w:shd w:val="clear" w:color="auto" w:fill="FFFFFF"/>
        <w:spacing w:before="280" w:after="280"/>
        <w:rPr>
          <w:rFonts w:ascii="Calibri" w:hAnsi="Calibri" w:cs="Calibri" w:asciiTheme="minorHAnsi" w:cstheme="minorHAnsi" w:hAnsiTheme="minorHAnsi"/>
          <w:color w:val="1B1B1B"/>
          <w:sz w:val="22"/>
          <w:szCs w:val="22"/>
        </w:rPr>
      </w:pPr>
      <w:hyperlink r:id="rId10">
        <w:r>
          <w:rPr>
            <w:rStyle w:val="InternetLink"/>
            <w:rFonts w:cs="Calibri" w:ascii="Calibri" w:hAnsi="Calibri" w:asciiTheme="minorHAnsi" w:cstheme="minorHAnsi" w:hAnsiTheme="minorHAnsi"/>
            <w:color w:val="15346A"/>
            <w:sz w:val="22"/>
            <w:szCs w:val="22"/>
            <w:u w:val="none"/>
          </w:rPr>
          <w:t>Estry</w:t>
        </w:r>
      </w:hyperlink>
      <w:r>
        <w:rPr>
          <w:rFonts w:cs="Calibri" w:ascii="Calibri" w:hAnsi="Calibri" w:asciiTheme="minorHAnsi" w:cstheme="minorHAnsi" w:hAnsiTheme="minorHAnsi"/>
          <w:color w:val="1B1B1B"/>
          <w:sz w:val="22"/>
          <w:szCs w:val="22"/>
        </w:rPr>
        <w:t> to związki zbudowane z atomów węgla, wodoru i tlenu.</w:t>
      </w:r>
    </w:p>
    <w:p>
      <w:pPr>
        <w:pStyle w:val="Animationready"/>
        <w:shd w:val="clear" w:color="auto" w:fill="FFFFFF"/>
        <w:spacing w:before="0" w:after="280"/>
        <w:rPr>
          <w:rFonts w:ascii="Calibri" w:hAnsi="Calibri" w:cs="Calibri" w:asciiTheme="minorHAnsi" w:cstheme="minorHAnsi" w:hAnsiTheme="minorHAnsi"/>
          <w:color w:val="1B1B1B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1B1B1B"/>
          <w:sz w:val="22"/>
          <w:szCs w:val="22"/>
        </w:rPr>
        <w:t>Wzór ogólny estrów to R</w:t>
      </w:r>
      <w:r>
        <w:rPr>
          <w:rFonts w:cs="Calibri" w:ascii="Calibri" w:hAnsi="Calibri" w:asciiTheme="minorHAnsi" w:cstheme="minorHAnsi" w:hAnsiTheme="minorHAnsi"/>
          <w:color w:val="1B1B1B"/>
          <w:sz w:val="22"/>
          <w:szCs w:val="22"/>
          <w:vertAlign w:val="subscript"/>
        </w:rPr>
        <w:t>1</w:t>
      </w:r>
      <w:r>
        <w:rPr>
          <w:rFonts w:cs="Calibri" w:ascii="Calibri" w:hAnsi="Calibri" w:asciiTheme="minorHAnsi" w:cstheme="minorHAnsi" w:hAnsiTheme="minorHAnsi"/>
          <w:color w:val="1B1B1B"/>
          <w:sz w:val="22"/>
          <w:szCs w:val="22"/>
        </w:rPr>
        <w:t>COOR</w:t>
      </w:r>
      <w:r>
        <w:rPr>
          <w:rFonts w:cs="Calibri" w:ascii="Calibri" w:hAnsi="Calibri" w:asciiTheme="minorHAnsi" w:cstheme="minorHAnsi" w:hAnsiTheme="minorHAnsi"/>
          <w:color w:val="1B1B1B"/>
          <w:sz w:val="22"/>
          <w:szCs w:val="22"/>
          <w:vertAlign w:val="subscript"/>
        </w:rPr>
        <w:t>2</w:t>
      </w:r>
      <w:r>
        <w:rPr/>
        <mc:AlternateContent>
          <mc:Choice Requires="wps">
            <w:drawing>
              <wp:inline distT="0" distB="0" distL="0" distR="0">
                <wp:extent cx="5764530" cy="2639695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763960" cy="2639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07.85pt;width:453.8pt;height:207.75pt;mso-wrap-style:none;v-text-anchor:middle;mso-position-vertical:top" type="shapetype_75">
                <v:imagedata r:id="rId1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Animationready"/>
        <w:shd w:val="clear" w:color="auto" w:fill="FFFFFF"/>
        <w:spacing w:before="280" w:after="280"/>
        <w:rPr>
          <w:rFonts w:ascii="Calibri" w:hAnsi="Calibri" w:cs="Calibri" w:asciiTheme="minorHAnsi" w:cstheme="minorHAnsi" w:hAnsiTheme="minorHAnsi"/>
          <w:color w:val="1B1B1B"/>
          <w:sz w:val="22"/>
          <w:szCs w:val="22"/>
        </w:rPr>
      </w:pPr>
      <w:r>
        <w:rPr>
          <w:rFonts w:ascii="Garamond" w:hAnsi="Garamond"/>
          <w:color w:val="1B1B1B"/>
        </w:rPr>
        <w:br/>
      </w:r>
      <w:r>
        <w:rPr>
          <w:rFonts w:cs="Calibri" w:ascii="Calibri" w:hAnsi="Calibri" w:asciiTheme="minorHAnsi" w:cstheme="minorHAnsi" w:hAnsiTheme="minorHAnsi"/>
          <w:color w:val="1B1B1B"/>
          <w:sz w:val="22"/>
          <w:szCs w:val="22"/>
        </w:rPr>
        <w:t>R1 – grupa węglowodorowa pochodząca od kwasu karboksylowego</w:t>
        <w:br/>
        <w:t>R2 – grupa węglowod</w:t>
      </w:r>
      <w:bookmarkStart w:id="0" w:name="_GoBack"/>
      <w:bookmarkEnd w:id="0"/>
      <w:r>
        <w:rPr>
          <w:rFonts w:cs="Calibri" w:ascii="Calibri" w:hAnsi="Calibri" w:asciiTheme="minorHAnsi" w:cstheme="minorHAnsi" w:hAnsiTheme="minorHAnsi"/>
          <w:color w:val="1B1B1B"/>
          <w:sz w:val="22"/>
          <w:szCs w:val="22"/>
        </w:rPr>
        <w:t>orowa pochodząca od alkoholu</w:t>
      </w:r>
    </w:p>
    <w:p>
      <w:pPr>
        <w:pStyle w:val="Animationready"/>
        <w:shd w:val="clear" w:color="auto" w:fill="FFFFFF"/>
        <w:spacing w:before="0" w:after="280"/>
        <w:rPr>
          <w:rFonts w:ascii="Calibri" w:hAnsi="Calibri" w:cs="Calibri" w:asciiTheme="minorHAnsi" w:cstheme="minorHAnsi" w:hAnsiTheme="minorHAnsi"/>
          <w:color w:val="1B1B1B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1B1B1B"/>
          <w:sz w:val="22"/>
          <w:szCs w:val="22"/>
        </w:rPr>
        <w:t>Grupę – COO – nazywamy grupą estrową.</w:t>
      </w:r>
      <w:r>
        <w:rPr/>
        <mc:AlternateContent>
          <mc:Choice Requires="wps">
            <w:drawing>
              <wp:inline distT="0" distB="0" distL="0" distR="0">
                <wp:extent cx="5764530" cy="2141855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763960" cy="2141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168.65pt;width:453.8pt;height:168.55pt;mso-wrap-style:none;v-text-anchor:middle;mso-position-vertical:top" type="shapetype_75">
                <v:imagedata r:id="rId12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  <w:t>Właściwości estrów:</w:t>
      </w:r>
    </w:p>
    <w:p>
      <w:pPr>
        <w:pStyle w:val="Normal"/>
        <w:numPr>
          <w:ilvl w:val="0"/>
          <w:numId w:val="4"/>
        </w:numPr>
        <w:rPr/>
      </w:pPr>
      <w:r>
        <w:rPr/>
        <w:t>ciecz lotna,</w:t>
      </w:r>
    </w:p>
    <w:p>
      <w:pPr>
        <w:pStyle w:val="Normal"/>
        <w:numPr>
          <w:ilvl w:val="0"/>
          <w:numId w:val="4"/>
        </w:numPr>
        <w:rPr/>
      </w:pPr>
      <w:r>
        <w:rPr/>
        <w:t>bezbarwny,</w:t>
      </w:r>
    </w:p>
    <w:p>
      <w:pPr>
        <w:pStyle w:val="Normal"/>
        <w:numPr>
          <w:ilvl w:val="0"/>
          <w:numId w:val="4"/>
        </w:numPr>
        <w:rPr/>
      </w:pPr>
      <w:r>
        <w:rPr/>
        <w:t>bezwonny,</w:t>
      </w:r>
    </w:p>
    <w:p>
      <w:pPr>
        <w:pStyle w:val="Normal"/>
        <w:numPr>
          <w:ilvl w:val="0"/>
          <w:numId w:val="4"/>
        </w:numPr>
        <w:rPr/>
      </w:pPr>
      <w:r>
        <w:rPr/>
        <w:t>zapach słodki,</w:t>
      </w:r>
    </w:p>
    <w:p>
      <w:pPr>
        <w:pStyle w:val="Normal"/>
        <w:numPr>
          <w:ilvl w:val="0"/>
          <w:numId w:val="4"/>
        </w:numPr>
        <w:rPr/>
      </w:pPr>
      <w:r>
        <w:rPr/>
        <w:t>słabo rozpuszcza się w tłuszczach,</w:t>
      </w:r>
    </w:p>
    <w:p>
      <w:pPr>
        <w:pStyle w:val="Normal"/>
        <w:numPr>
          <w:ilvl w:val="0"/>
          <w:numId w:val="4"/>
        </w:numPr>
        <w:rPr/>
      </w:pPr>
      <w:r>
        <w:rPr/>
        <w:t>są dobrymi rozpuszczalnikami,</w:t>
      </w:r>
    </w:p>
    <w:p>
      <w:pPr>
        <w:pStyle w:val="Normal"/>
        <w:numPr>
          <w:ilvl w:val="0"/>
          <w:numId w:val="4"/>
        </w:numPr>
        <w:rPr/>
      </w:pPr>
      <w:r>
        <w:rPr/>
        <w:t>ulegają reakcji spalania,</w:t>
      </w:r>
    </w:p>
    <w:p>
      <w:pPr>
        <w:pStyle w:val="Normal"/>
        <w:numPr>
          <w:ilvl w:val="0"/>
          <w:numId w:val="4"/>
        </w:numPr>
        <w:rPr/>
      </w:pPr>
      <w:r>
        <w:rPr/>
        <w:t>ulegają reakcji spalania,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760720" cy="1559560"/>
            <wp:effectExtent l="0" t="0" r="0" b="0"/>
            <wp:wrapSquare wrapText="largest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320540"/>
            <wp:effectExtent l="0" t="0" r="0" b="0"/>
            <wp:wrapSquare wrapText="largest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[Aminokwasy]</w:t>
      </w:r>
    </w:p>
    <w:p>
      <w:pPr>
        <w:pStyle w:val="Normal"/>
        <w:rPr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83D3C"/>
          <w:spacing w:val="0"/>
          <w:sz w:val="22"/>
          <w:szCs w:val="22"/>
        </w:rPr>
        <w:t xml:space="preserve">Podstawowymi związkami budującymi białka są </w:t>
      </w:r>
      <w:hyperlink r:id="rId15">
        <w:r>
          <w:rPr>
            <w:rStyle w:val="InternetLink"/>
            <w:rFonts w:ascii="Calibri" w:hAnsi="Calibri"/>
            <w:b w:val="false"/>
            <w:i w:val="false"/>
            <w:caps w:val="false"/>
            <w:smallCaps w:val="false"/>
            <w:color w:val="383D3C"/>
            <w:spacing w:val="0"/>
            <w:sz w:val="22"/>
            <w:szCs w:val="22"/>
            <w:u w:val="none"/>
            <w:shd w:fill="auto" w:val="clear"/>
          </w:rPr>
          <w:t>aminokwasy</w:t>
        </w:r>
      </w:hyperlink>
      <w:r>
        <w:rPr>
          <w:rFonts w:ascii="Calibri" w:hAnsi="Calibri"/>
          <w:b w:val="false"/>
          <w:i w:val="false"/>
          <w:caps w:val="false"/>
          <w:smallCaps w:val="false"/>
          <w:color w:val="383D3C"/>
          <w:spacing w:val="0"/>
          <w:sz w:val="22"/>
          <w:szCs w:val="22"/>
          <w:u w:val="none"/>
          <w:shd w:fill="auto" w:val="clear"/>
        </w:rPr>
        <w:t xml:space="preserve"> </w:t>
      </w:r>
      <w:r>
        <w:rPr>
          <w:rFonts w:ascii="Calibri" w:hAnsi="Calibri"/>
          <w:caps w:val="false"/>
          <w:smallCaps w:val="false"/>
          <w:color w:val="383D3C"/>
          <w:spacing w:val="0"/>
          <w:sz w:val="22"/>
          <w:szCs w:val="22"/>
        </w:rPr>
        <w:t xml:space="preserve">– </w:t>
      </w:r>
      <w:r>
        <w:rPr>
          <w:rFonts w:ascii="Calibri" w:hAnsi="Calibri"/>
          <w:b w:val="false"/>
          <w:i w:val="false"/>
          <w:caps w:val="false"/>
          <w:smallCaps w:val="false"/>
          <w:color w:val="383D3C"/>
          <w:spacing w:val="0"/>
          <w:sz w:val="22"/>
          <w:szCs w:val="22"/>
        </w:rPr>
        <w:t xml:space="preserve">związki organiczne zawierające grupę aminową </w:t>
      </w:r>
      <w:r>
        <w:rPr>
          <w:rFonts w:ascii="Calibri" w:hAnsi="Calibri"/>
          <w:caps w:val="false"/>
          <w:smallCaps w:val="false"/>
          <w:color w:val="383D3C"/>
          <w:spacing w:val="0"/>
          <w:sz w:val="22"/>
          <w:szCs w:val="22"/>
        </w:rPr>
        <w:t xml:space="preserve">– </w:t>
      </w:r>
      <w:r>
        <w:rPr>
          <w:rFonts w:ascii="Calibri" w:hAnsi="Calibri"/>
          <w:b w:val="false"/>
          <w:i w:val="false"/>
          <w:caps w:val="false"/>
          <w:smallCaps w:val="false"/>
          <w:color w:val="383D3C"/>
          <w:spacing w:val="0"/>
          <w:sz w:val="22"/>
          <w:szCs w:val="22"/>
        </w:rPr>
        <w:t xml:space="preserve">NH2 i grupę charakterystyczną dla kwasów karboksylowych </w:t>
      </w:r>
      <w:r>
        <w:rPr>
          <w:rFonts w:ascii="Calibri" w:hAnsi="Calibri"/>
          <w:caps w:val="false"/>
          <w:smallCaps w:val="false"/>
          <w:color w:val="383D3C"/>
          <w:spacing w:val="0"/>
          <w:sz w:val="22"/>
          <w:szCs w:val="22"/>
        </w:rPr>
        <w:t xml:space="preserve">– </w:t>
      </w:r>
      <w:r>
        <w:rPr>
          <w:rFonts w:ascii="Calibri" w:hAnsi="Calibri"/>
          <w:b w:val="false"/>
          <w:i w:val="false"/>
          <w:caps w:val="false"/>
          <w:smallCaps w:val="false"/>
          <w:color w:val="383D3C"/>
          <w:spacing w:val="0"/>
          <w:sz w:val="22"/>
          <w:szCs w:val="22"/>
        </w:rPr>
        <w:t>COOH.</w:t>
      </w:r>
      <w:r>
        <w:rPr>
          <w:rFonts w:ascii="Calibri" w:hAnsi="Calibri"/>
          <w:color w:val="383D3C"/>
          <w:sz w:val="22"/>
          <w:szCs w:val="22"/>
        </w:rPr>
        <w:t xml:space="preserve"> </w:t>
      </w:r>
    </w:p>
    <w:p>
      <w:pPr>
        <w:pStyle w:val="Normal"/>
        <w:rPr>
          <w:rFonts w:ascii="Calibri" w:hAnsi="Calibri"/>
          <w:color w:val="383D3C"/>
          <w:sz w:val="22"/>
          <w:szCs w:val="22"/>
        </w:rPr>
      </w:pPr>
      <w:r>
        <w:rPr>
          <w:rFonts w:ascii="Calibri" w:hAnsi="Calibri"/>
          <w:color w:val="383D3C"/>
          <w:sz w:val="22"/>
          <w:szCs w:val="22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7815" cy="2142490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61005"/>
            <wp:effectExtent l="0" t="0" r="0" b="0"/>
            <wp:wrapSquare wrapText="largest"/>
            <wp:docPr id="1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pBdr/>
        <w:spacing w:before="0" w:after="0"/>
        <w:ind w:left="0" w:right="0" w:hanging="0"/>
        <w:rPr>
          <w:rFonts w:ascii="Calibri" w:hAnsi="Calibri"/>
          <w:sz w:val="22"/>
          <w:szCs w:val="22"/>
        </w:rPr>
      </w:pPr>
      <w:bookmarkStart w:id="1" w:name="DEvxqjNri_pl_main__2S"/>
      <w:bookmarkEnd w:id="1"/>
      <w:r>
        <w:rPr>
          <w:rFonts w:ascii="Calibri" w:hAnsi="Calibri"/>
          <w:b w:val="false"/>
          <w:i w:val="false"/>
          <w:caps w:val="false"/>
          <w:smallCaps w:val="false"/>
          <w:color w:val="1B1B1B"/>
          <w:spacing w:val="0"/>
          <w:sz w:val="22"/>
          <w:szCs w:val="22"/>
        </w:rPr>
        <w:t>Aminokwasy mają zdolność łączenia się za pomocą wiązań peptydowych; tworzą w ten sposób polipeptydy.</w:t>
      </w:r>
    </w:p>
    <w:p>
      <w:pPr>
        <w:pStyle w:val="Normal"/>
        <w:widowControl/>
        <w:ind w:left="0" w:right="0" w:hanging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202124"/>
          <w:spacing w:val="0"/>
          <w:sz w:val="22"/>
          <w:szCs w:val="22"/>
        </w:rPr>
        <w:t>Aminokwasy są niezbędne do naprawiania uszkodzeń mięśni, więzadeł, ścięgien, skóry, narządów wewnętrznych, gruczołów wydzielania wewnętrznego, włosów, paznokci oraz do utrzymywania ich w dobrej kondycji.</w:t>
      </w:r>
      <w:r>
        <w:rPr>
          <w:rFonts w:ascii="Calibri" w:hAnsi="Calibri"/>
          <w:sz w:val="22"/>
          <w:szCs w:val="22"/>
        </w:rPr>
        <w:t xml:space="preserve"> </w:t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Peptydy – to produkty łączenia się cząsteczek aminokwasów.</w:t>
      </w:r>
    </w:p>
    <w:p>
      <w:pPr>
        <w:pStyle w:val="Normal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Białka – polipeptydy o dużych cząsteczkach zawierających wiązanie peptydowe.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Open Sans">
    <w:charset w:val="00"/>
    <w:family w:val="roman"/>
    <w:pitch w:val="variable"/>
  </w:font>
  <w:font w:name="Cambria">
    <w:charset w:val="00"/>
    <w:family w:val="roman"/>
    <w:pitch w:val="variable"/>
  </w:font>
  <w:font w:name="Garamond"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2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411c4b"/>
    <w:rPr>
      <w:rFonts w:ascii="Tahoma" w:hAnsi="Tahoma" w:cs="Tahoma"/>
      <w:sz w:val="16"/>
      <w:szCs w:val="16"/>
    </w:rPr>
  </w:style>
  <w:style w:type="character" w:styleId="InternetLink">
    <w:name w:val="Hyperlink"/>
    <w:basedOn w:val="DefaultParagraphFont"/>
    <w:uiPriority w:val="99"/>
    <w:semiHidden/>
    <w:unhideWhenUsed/>
    <w:rsid w:val="00411c4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56392"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fb3499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411c4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45639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l-PL"/>
    </w:rPr>
  </w:style>
  <w:style w:type="paragraph" w:styleId="Animationready" w:customStyle="1">
    <w:name w:val="animation-ready"/>
    <w:basedOn w:val="Normal"/>
    <w:qFormat/>
    <w:rsid w:val="004d51a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l-P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59"/>
    <w:rsid w:val="0038424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Jasnecieniowanieakcent4">
    <w:name w:val="Light Shading Accent 4"/>
    <w:basedOn w:val="Standardowy"/>
    <w:uiPriority w:val="60"/>
    <w:rsid w:val="0038424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redniecieniowanie2akcent2">
    <w:name w:val="Medium Shading 2 Accent 2"/>
    <w:basedOn w:val="Standardowy"/>
    <w:uiPriority w:val="64"/>
    <w:rsid w:val="0038424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redniasiatka3akcent2">
    <w:name w:val="Medium Grid 3 Accent 2"/>
    <w:basedOn w:val="Standardowy"/>
    <w:uiPriority w:val="69"/>
    <w:rsid w:val="0038424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redniasiatka3">
    <w:name w:val="Medium Grid 3"/>
    <w:basedOn w:val="Standardowy"/>
    <w:uiPriority w:val="69"/>
    <w:rsid w:val="0038424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Kolorowalistaakcent2">
    <w:name w:val="Colorful List Accent 2"/>
    <w:basedOn w:val="Standardowy"/>
    <w:uiPriority w:val="72"/>
    <w:rsid w:val="00d7326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dniecieniowanie1akcent1">
    <w:name w:val="Medium Shading 1 Accent 1"/>
    <w:basedOn w:val="Standardowy"/>
    <w:uiPriority w:val="63"/>
    <w:rsid w:val="008c0b5b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Jasnasiatkaakcent1">
    <w:name w:val="Light Grid Accent 1"/>
    <w:basedOn w:val="Standardowy"/>
    <w:uiPriority w:val="62"/>
    <w:rsid w:val="008c0b5b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hyperlink" Target="javascript:void(0);" TargetMode="External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jpeg"/><Relationship Id="rId15" Type="http://schemas.openxmlformats.org/officeDocument/2006/relationships/hyperlink" Target="javascript:void(0);" TargetMode="External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Application>LibreOffice/7.1.0.3$Windows_X86_64 LibreOffice_project/f6099ecf3d29644b5008cc8f48f42f4a40986e4c</Application>
  <AppVersion>15.0000</AppVersion>
  <Pages>10</Pages>
  <Words>541</Words>
  <Characters>3475</Characters>
  <CharactersWithSpaces>3913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2021-04-25T15:15:00Z</dcterms:created>
  <dc:creator>User</dc:creator>
  <dc:description/>
  <dc:language>en-US</dc:language>
  <cp:lastModifiedBy/>
  <dcterms:modified xsi:type="dcterms:W3CDTF">2021-05-01T12:13:40Z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